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微软雅黑" w:hAnsi="微软雅黑" w:eastAsia="微软雅黑" w:cs="Times New Roman"/>
          <w:sz w:val="32"/>
          <w:szCs w:val="44"/>
        </w:rPr>
      </w:pPr>
      <w:r>
        <w:rPr>
          <w:rFonts w:hint="eastAsia" w:ascii="微软雅黑" w:hAnsi="微软雅黑" w:eastAsia="微软雅黑" w:cs="华文中宋"/>
          <w:sz w:val="32"/>
          <w:szCs w:val="44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auto"/>
        <w:rPr>
          <w:rFonts w:ascii="微软雅黑" w:hAnsi="微软雅黑" w:eastAsia="微软雅黑" w:cs="Times New Roman"/>
          <w:sz w:val="40"/>
          <w:szCs w:val="44"/>
        </w:rPr>
      </w:pPr>
      <w:r>
        <w:rPr>
          <w:rFonts w:ascii="微软雅黑" w:hAnsi="微软雅黑" w:eastAsia="微软雅黑" w:cs="Times New Roman"/>
          <w:sz w:val="40"/>
          <w:szCs w:val="44"/>
        </w:rPr>
        <w:t>2023</w:t>
      </w:r>
      <w:r>
        <w:rPr>
          <w:rFonts w:hint="eastAsia" w:ascii="微软雅黑" w:hAnsi="微软雅黑" w:eastAsia="微软雅黑" w:cs="华文中宋"/>
          <w:sz w:val="40"/>
          <w:szCs w:val="44"/>
        </w:rPr>
        <w:t>年度职业教育课题选题指南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职业教育解决产业经济发展问题的路径研究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党的十八大以来产教融合发展的历史脉络梳理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职业教育传承中华优秀传统文化的路径研究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职业教育深化人才培养模式改革的个案研究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职业教育领域深化科教融汇的现状、问题与对策研究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职业教育在培养现代化建设人才中的地位、作用与担当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统筹职业教育、高等教育、继续教育协同创新的国际比较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产教脱节的表征、原因与改进对策研究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职业教育培养复合型人才的路径探析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现代汽车人才战略性变革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职普融通条件下中等职业教育的人才定位与社会功能的传承与演化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职普融通条件下本科层次职业教育的人才定位与社会功能的确立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产教融合在职业教育中的实现路径与评价机制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发挥企业在职业教育中主体作用的实现路径与评价机制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高等职业教育如何有效地培养生产一线的高技能人才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Hans"/>
        </w:rPr>
        <w:t>优化职业教育类型定位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背景下，中等职业学校办学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定位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中等职业学校与普通高中培养学生核心素养的比较研究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高等职业教育对口招收中等职业学校毕业生的选拔方法研究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职业学校关键办学能力评价指标体系构建研究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职业教育数字化转型升级的现状、原因和提升路径研究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职业教育考试招生制度改革研究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职业教育高技能人才培养现状、存在问题及培养路径研究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推进职普融通理论框架探讨与实践路径研究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深化产教融合、校企合作实施路径探索研究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统筹职业教育、高等教育、继续教育协同创新的路径、模式、机制研究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新时代大学生学习弘扬劳模精神、工匠精神路径研究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职业院校在职教师学历提升需求及破解瓶颈的系统化设计研究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高等职业教育科研诚信与师德师风建设情况研究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高等职业技术学院人才引进与培养情况研究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职业学校教师待遇保障情况研究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职业院校哲学社会科学创新团队建设研究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推进职业教育与科技创新协同发展的理论探索与实践路径研究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数字时代职业教育面临的新机遇、新问题、新挑战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中等职业学校创新发展研究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黑体" w:cs="黑体"/>
          <w:b w:val="0"/>
          <w:bCs w:val="0"/>
          <w:spacing w:val="-17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职业教育数字化转型研究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数字经济时代背景下人力资本结构与产业结构优化研究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职业教育专业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及专业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群建设与区域产业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结构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互动机制研究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适应行业产业链需求的高等职业教育专业集群建设研究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以行业产业贡献度为导向的职业教育质量评价体系研究与构建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打造行业产教融合共同体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案例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数字化技术对课堂革命产生的影响及作用研究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新职业教育法保障“一体两翼五重点”改革新模式研究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“校-园-院”联动构建学前教育专业“横融纵贯”人才培养模式的探索与实践研究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产业学院在制造业人才培养模式的实践与探索研究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职业教育“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服务学生全面发展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”和“服务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经济社会发展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”的目标内涵和逻辑关系研究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职业学校“科教融汇”的基本内涵和实施路径研究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新一轮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职业教育专业教学资源库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Hans"/>
        </w:rPr>
        <w:t>建设模式和政策研究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市域产教融合联合体建设内涵、运行机制和发展路径研究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职业院校校长专业化水平研究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职业院校企业兼职专业教师教学效果评价研究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开放型区域产教融合实践中心发展对策研究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52.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职业教育服务“两先区”能力建设研究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53.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职业教育助推我市乡村振兴策略研究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54.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中职学校落实立德树人根本任务的路径研究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55.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职业教育在线精品课程开发的策略研究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56.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民办中等职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学校“双高”建设路径研究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57.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民办中等职业学校创新发展研究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58.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职教集团运行机制和发展路径研究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59.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中职院校开展国家安全教育的路径研究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60.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中职院校加强劳动教育的策略研究</w:t>
      </w:r>
    </w:p>
    <w:p>
      <w:pPr>
        <w:numPr>
          <w:ilvl w:val="0"/>
          <w:numId w:val="0"/>
        </w:numPr>
        <w:spacing w:line="600" w:lineRule="exact"/>
        <w:ind w:left="320" w:leftChars="0" w:hanging="320" w:hangingChars="1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61.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中等职业教育从“就业导向教育”向“职业基础教育”转型的策略研究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62.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我市中职学校教师队伍年龄老化对策研究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3425"/>
    <w:multiLevelType w:val="singleLevel"/>
    <w:tmpl w:val="B01C34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GE4NzE2MTljOWI0ZWRlZTNlMTBiZDhiMWUyZmIifQ=="/>
  </w:docVars>
  <w:rsids>
    <w:rsidRoot w:val="4D7E3CE4"/>
    <w:rsid w:val="4D7E3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2023-09-05T08:25:00Z</dcterms:created>
  <dc:creator>三三得九</dc:creator>
  <cp:lastModifiedBy>三三得九</cp:lastModifiedBy>
  <dcterms:modified xsi:type="dcterms:W3CDTF">2023-09-05T08:26:51Z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FBDE79B9D08D4F1A97D5E45854648FBA_11</vt:lpwstr>
  </property>
</Properties>
</file>