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0" w:firstLineChars="0"/>
      </w:pPr>
      <w:r>
        <w:rPr>
          <w:rFonts w:hint="eastAsia"/>
        </w:rPr>
        <w:t>附件1</w:t>
      </w:r>
    </w:p>
    <w:p>
      <w:pPr>
        <w:ind w:firstLine="0" w:firstLineChars="0"/>
        <w:jc w:val="center"/>
        <w:rPr>
          <w:rFonts w:ascii="方正小标宋简体" w:eastAsia="方正小标宋简体"/>
          <w:sz w:val="44"/>
        </w:rPr>
      </w:pPr>
      <w:r>
        <w:rPr>
          <w:rFonts w:hint="eastAsia" w:ascii="方正小标宋简体" w:eastAsia="方正小标宋简体"/>
          <w:sz w:val="44"/>
        </w:rPr>
        <w:t>大连工业大学危险化学品安全</w:t>
      </w:r>
    </w:p>
    <w:p>
      <w:pPr>
        <w:ind w:firstLine="0" w:firstLineChars="0"/>
        <w:jc w:val="center"/>
        <w:rPr>
          <w:rFonts w:ascii="方正小标宋简体" w:eastAsia="方正小标宋简体"/>
          <w:sz w:val="44"/>
        </w:rPr>
      </w:pPr>
      <w:r>
        <w:rPr>
          <w:rFonts w:hint="eastAsia" w:ascii="方正小标宋简体" w:eastAsia="方正小标宋简体"/>
          <w:sz w:val="44"/>
        </w:rPr>
        <w:t>突发事件应急处置预案</w:t>
      </w:r>
    </w:p>
    <w:p>
      <w:pPr>
        <w:ind w:firstLine="640"/>
      </w:pPr>
      <w:r>
        <w:t xml:space="preserve"> </w:t>
      </w:r>
    </w:p>
    <w:p>
      <w:pPr>
        <w:ind w:firstLine="640"/>
      </w:pPr>
      <w:r>
        <w:rPr>
          <w:rFonts w:hint="eastAsia"/>
        </w:rPr>
        <w:t>1.实验室危险化学品安全突发事件应急处置流程</w:t>
      </w:r>
    </w:p>
    <w:p>
      <w:pPr>
        <w:ind w:firstLine="640"/>
      </w:pPr>
      <w:r>
        <w:rPr>
          <w:rFonts w:hint="eastAsia"/>
        </w:rPr>
        <w:t>实验室发生皮肤灼伤、眼睛灼伤、急性中毒、火灾、爆炸、危化品丢失或被盗等实验室安全突发事件，当事人应按照以下流程进行处置：</w:t>
      </w:r>
    </w:p>
    <w:p>
      <w:pPr>
        <w:ind w:firstLine="640"/>
      </w:pPr>
      <w:r>
        <w:rPr>
          <w:rFonts w:hint="eastAsia"/>
        </w:rPr>
        <w:t>1.1 突发事件可控：当事人在确保自身安全情况下应选择恰当处置方式积极开展自救，处置方式包括但不限于：及时冲洗受伤部位、规范清理危险源（如试剂洒漏）、扑灭初期火灾、关闭或移开其它危险源、切断电源等。</w:t>
      </w:r>
    </w:p>
    <w:p>
      <w:pPr>
        <w:ind w:firstLine="640"/>
      </w:pPr>
      <w:r>
        <w:rPr>
          <w:rFonts w:hint="eastAsia"/>
        </w:rPr>
        <w:t>1.2 突发事件已超出可控范围：当事人应通知周围人员一起迅速撤离至安全区，第一时间向学院公室、实验室安全负责人报告。报告内容包括：事件发生时间、地点、规模、人员伤亡及事件类型与现场情况；已采取的措施；事故周边危险源名称、数量情况；报告人姓名及联系方式等。特别紧急的情况：如人员受伤、火警等情况可先拨打120急救电话、119火警电话，然后报告学院办公室、实验室安全主管领导。</w:t>
      </w:r>
    </w:p>
    <w:p>
      <w:pPr>
        <w:ind w:firstLine="640"/>
      </w:pPr>
      <w:r>
        <w:rPr>
          <w:rFonts w:hint="eastAsia"/>
        </w:rPr>
        <w:t>1.3 学院办公室应及时报告保卫处、国有资产管理处等相关部门。保卫处、国有资产管理处等相关部门根据情况上报突发事件应急处置工作组，并根据组长指令，迅速启动相应级别的应急预案。</w:t>
      </w:r>
    </w:p>
    <w:p>
      <w:pPr>
        <w:ind w:firstLine="640"/>
      </w:pPr>
      <w:r>
        <w:rPr>
          <w:rFonts w:hint="eastAsia"/>
        </w:rPr>
        <w:t>1.4 突发事件应急处置人员在确保自身安全情况下，配备合适的个人防护器具，迅速赶到现场，按照职责分工开展救援工作。</w:t>
      </w:r>
    </w:p>
    <w:p>
      <w:pPr>
        <w:ind w:firstLine="640"/>
      </w:pPr>
      <w:r>
        <w:rPr>
          <w:rFonts w:hint="eastAsia"/>
        </w:rPr>
        <w:t>2. 实验室危险化学品安全突发事件应急处置措施</w:t>
      </w:r>
    </w:p>
    <w:p>
      <w:pPr>
        <w:ind w:firstLine="640"/>
      </w:pPr>
      <w:r>
        <w:rPr>
          <w:rFonts w:hint="eastAsia"/>
        </w:rPr>
        <w:t>2.1 皮肤灼伤应急处置</w:t>
      </w:r>
    </w:p>
    <w:p>
      <w:pPr>
        <w:ind w:firstLine="640"/>
      </w:pPr>
      <w:r>
        <w:rPr>
          <w:rFonts w:hint="eastAsia"/>
        </w:rPr>
        <w:t>2.1.1（发烟）硫酸、（发烟）硝酸等酸类触及皮肤时，如量不大，应立即用大量流动清水冲洗半小时。如果沾有大量强酸，可先用干燥软布吸走，再用大量流动清水持续冲洗，随后用2%-5%碳酸氢钠溶液冲洗浸洗，再用水冲洗，最后送医院救治。</w:t>
      </w:r>
    </w:p>
    <w:p>
      <w:pPr>
        <w:ind w:firstLine="640"/>
      </w:pPr>
      <w:r>
        <w:rPr>
          <w:rFonts w:hint="eastAsia"/>
        </w:rPr>
        <w:t>2.1.2 氢氧化钠、氢氧化钾等碱灼伤皮肤时，先用大量水冲洗，再用1%硼酸溶液或2%乙酸溶液浸洗，再用清水冲洗，最后送医院救治。</w:t>
      </w:r>
    </w:p>
    <w:p>
      <w:pPr>
        <w:ind w:firstLine="640"/>
      </w:pPr>
      <w:r>
        <w:rPr>
          <w:rFonts w:hint="eastAsia"/>
        </w:rPr>
        <w:t>2.1.3 三氯化磷、三溴化磷、五氯化磷、五溴化磷、溴触及皮肤时，应立即用清水冲洗15分钟以上，再送往医院救治。磷烧伤可用湿毛巾包裹，禁用油质敷料，以防磷吸收引起中毒。凡用溴时，都必须配置好适量的20%硫代硫酸钠溶液备用。溴沾到皮肤上，立即用硫代硫酸钠溶液冲洗，再用大量水冲洗干净，包上消毒纱布后就医。碘触及皮肤时，可用淀粉物质（如米饭等）涂擦，这样可以减轻疼痛，也能褪色。</w:t>
      </w:r>
    </w:p>
    <w:p>
      <w:pPr>
        <w:ind w:firstLine="640"/>
      </w:pPr>
      <w:r>
        <w:rPr>
          <w:rFonts w:hint="eastAsia"/>
        </w:rPr>
        <w:t>注：受上述灼伤后，若创伤面起水泡，均不宜把水泡挑破；如有衣物沾染，应立即脱去被沾染衣物，再行冲洗；每次冲洗时间建议大于15分钟；临时处置完毕，请去医院进一步救治。</w:t>
      </w:r>
    </w:p>
    <w:p>
      <w:pPr>
        <w:ind w:firstLine="640"/>
      </w:pPr>
      <w:r>
        <w:rPr>
          <w:rFonts w:hint="eastAsia"/>
        </w:rPr>
        <w:t>2.2 眼睛灼伤应急处置</w:t>
      </w:r>
    </w:p>
    <w:p>
      <w:pPr>
        <w:ind w:firstLine="640"/>
      </w:pPr>
      <w:r>
        <w:rPr>
          <w:rFonts w:hint="eastAsia"/>
        </w:rPr>
        <w:t>眼内溅入化学药品，应立即用洗眼器或清水彻底清洗，洗眼时应保持眼皮张开，持续冲洗15分钟，边洗边眨眼睛。冲洗时应避免未溅入试剂的眼睛被污染。溅入碱金属、溴、磷、浓酸、浓碱或其它刺激性物质的，急救后应紧急送往医院检查治疗。</w:t>
      </w:r>
    </w:p>
    <w:p>
      <w:pPr>
        <w:ind w:firstLine="640"/>
      </w:pPr>
      <w:r>
        <w:rPr>
          <w:rFonts w:hint="eastAsia"/>
        </w:rPr>
        <w:t>2.3 危险化学品急性中毒的现场抢救原则</w:t>
      </w:r>
    </w:p>
    <w:p>
      <w:pPr>
        <w:ind w:firstLine="640"/>
      </w:pPr>
      <w:r>
        <w:rPr>
          <w:rFonts w:hint="eastAsia"/>
        </w:rPr>
        <w:t>如有人员中毒，报警者应在安全环境下迅速拨打120急救电话，同时报告所在单位办公室、主管领导；同时，对中毒地点周围环境进行拍照；确定是否已有有毒物质进入大气、附近水源等场所；确定气象信息。</w:t>
      </w:r>
    </w:p>
    <w:p>
      <w:pPr>
        <w:ind w:firstLine="640"/>
      </w:pPr>
      <w:r>
        <w:rPr>
          <w:rFonts w:hint="eastAsia"/>
        </w:rPr>
        <w:t>化学品急性中毒事件多因意外事件引起，其特点是病情发生急骤、病状严重、变化迅速，必须争分夺秒及时抢救。</w:t>
      </w:r>
    </w:p>
    <w:p>
      <w:pPr>
        <w:ind w:firstLine="640"/>
      </w:pPr>
      <w:r>
        <w:rPr>
          <w:rFonts w:hint="eastAsia"/>
        </w:rPr>
        <w:t>2.3.1 做好救护者个人防护</w:t>
      </w:r>
    </w:p>
    <w:p>
      <w:pPr>
        <w:ind w:firstLine="640"/>
      </w:pPr>
      <w:r>
        <w:rPr>
          <w:rFonts w:hint="eastAsia"/>
        </w:rPr>
        <w:t>急性中毒发生时，毒物多由呼吸道、食道和皮肤侵入体内，因此救护者在进入毒区抢救之前，应佩戴好防毒面具、氧气呼吸器、防护服和可燃气体报警仪等防护用品和应急器具。</w:t>
      </w:r>
    </w:p>
    <w:p>
      <w:pPr>
        <w:ind w:firstLine="640"/>
      </w:pPr>
      <w:r>
        <w:rPr>
          <w:rFonts w:hint="eastAsia"/>
        </w:rPr>
        <w:t>2.3.2 尽快切断毒物源</w:t>
      </w:r>
    </w:p>
    <w:p>
      <w:pPr>
        <w:ind w:firstLine="640"/>
      </w:pPr>
      <w:r>
        <w:rPr>
          <w:rFonts w:hint="eastAsia"/>
        </w:rPr>
        <w:t>救护人员进入事件现场后，除对中毒者进行抢救外，同时应采取措施（如关闭管道阀门、堵塞泄漏的设备等）切断毒源，防止毒物继续外逸。</w:t>
      </w:r>
    </w:p>
    <w:p>
      <w:pPr>
        <w:ind w:firstLine="640"/>
      </w:pPr>
      <w:r>
        <w:rPr>
          <w:rFonts w:hint="eastAsia"/>
        </w:rPr>
        <w:t>对于已经扩散出来的有毒气体或蒸气应立即启动通风设施排毒或开启门、窗等，降低有毒物质在空气中的含量，为抢救工作创造有利条件。</w:t>
      </w:r>
    </w:p>
    <w:p>
      <w:pPr>
        <w:ind w:firstLine="640"/>
      </w:pPr>
      <w:r>
        <w:rPr>
          <w:rFonts w:hint="eastAsia"/>
        </w:rPr>
        <w:t>2.3.3 尽快转移病人</w:t>
      </w:r>
    </w:p>
    <w:p>
      <w:pPr>
        <w:ind w:firstLine="640"/>
      </w:pPr>
      <w:r>
        <w:rPr>
          <w:rFonts w:hint="eastAsia"/>
        </w:rPr>
        <w:t>将病人转移到空气流通的安全地带，解开领扣，使病人呼吸通畅；脱去污染衣服，并彻底清洗污染的皮肤和毛发，注意保暖，阻止毒物继续侵入人体。</w:t>
      </w:r>
    </w:p>
    <w:p>
      <w:pPr>
        <w:ind w:firstLine="640"/>
      </w:pPr>
      <w:r>
        <w:rPr>
          <w:rFonts w:hint="eastAsia"/>
        </w:rPr>
        <w:t>2.3.4 现场施救</w:t>
      </w:r>
    </w:p>
    <w:p>
      <w:pPr>
        <w:ind w:firstLine="640"/>
      </w:pPr>
      <w:r>
        <w:rPr>
          <w:rFonts w:hint="eastAsia"/>
        </w:rPr>
        <w:t>记录中毒人员症状，并判断其意识是否清醒；通过问询中毒人员本人或观察现场等方式尽快确定引起中毒的物质类别（毒性、腐蚀性等）；确定中毒可能导致的后果及其主要控制措施（中和、解毒等措施）；针对不同的中毒事件，采取相应的措施进行现场应急救援。对呼吸困难或呼吸停止者，应立即进行人工呼吸；对心脏骤停者，应立即行心肺复苏术；对眼部溅入毒物者，应立即用清水冲洗。</w:t>
      </w:r>
    </w:p>
    <w:p>
      <w:pPr>
        <w:ind w:firstLine="640"/>
      </w:pPr>
      <w:r>
        <w:rPr>
          <w:rFonts w:hint="eastAsia"/>
        </w:rPr>
        <w:t>2.3.5 及时解毒和促进毒物排出</w:t>
      </w:r>
    </w:p>
    <w:p>
      <w:pPr>
        <w:ind w:firstLine="640"/>
      </w:pPr>
      <w:r>
        <w:rPr>
          <w:rFonts w:hint="eastAsia"/>
        </w:rPr>
        <w:t>对于毒物经口引起的急性中毒，若毒物无腐蚀性，应立即用催吐或洗胃等方法清除毒物。氯化钡、碳酸钡中毒，可口服硫酸钠使其变为不溶性物质，以防止其吸收。氨、铬酸盐、铜盐、汞盐、羧酸类、醛类、脂类中毒时，可给中毒者喝牛奶、生鸡蛋等缓解剂。烷烃、苯、石油醚中毒时，可给中毒者喝一汤匙液体石蜡和一杯含硫酸镁或硫酸钠的水。一氧化碳中毒者应立即吸入氧气，以缓解机体缺氧并促进毒物排出。</w:t>
      </w:r>
    </w:p>
    <w:p>
      <w:pPr>
        <w:ind w:firstLine="640"/>
      </w:pPr>
      <w:r>
        <w:rPr>
          <w:rFonts w:hint="eastAsia"/>
        </w:rPr>
        <w:t>2.3.6 送医院治疗</w:t>
      </w:r>
    </w:p>
    <w:p>
      <w:pPr>
        <w:ind w:firstLine="640"/>
      </w:pPr>
      <w:r>
        <w:rPr>
          <w:rFonts w:hint="eastAsia"/>
        </w:rPr>
        <w:t>经过初步急救，速送医院继续治疗。</w:t>
      </w:r>
    </w:p>
    <w:p>
      <w:pPr>
        <w:ind w:firstLine="640"/>
      </w:pPr>
      <w:r>
        <w:rPr>
          <w:rFonts w:hint="eastAsia"/>
        </w:rPr>
        <w:t>2.4 危险化学品火灾与爆炸事件处置措施</w:t>
      </w:r>
    </w:p>
    <w:p>
      <w:pPr>
        <w:ind w:firstLine="640"/>
      </w:pPr>
      <w:r>
        <w:rPr>
          <w:rFonts w:hint="eastAsia"/>
        </w:rPr>
        <w:t>危险化学品和易燃易爆物质等一旦起火，很有可能引发爆炸，危险性、破坏性极大，因此，在保证扑救人员安全的前提下，要遵循“先控制后消灭，救人先于救火，先重点后一般”的原则。</w:t>
      </w:r>
    </w:p>
    <w:p>
      <w:pPr>
        <w:ind w:firstLine="640"/>
      </w:pPr>
      <w:r>
        <w:rPr>
          <w:rFonts w:hint="eastAsia"/>
        </w:rPr>
        <w:t>2.4.1 实验室火灾事故的基本处理办法</w:t>
      </w:r>
    </w:p>
    <w:p>
      <w:pPr>
        <w:ind w:firstLine="640"/>
      </w:pPr>
      <w:r>
        <w:rPr>
          <w:rFonts w:hint="eastAsia"/>
        </w:rPr>
        <w:t>确定火灾发生位置；确定引起火灾的物质类别（压缩气体、液化气体、易燃液体、易燃物品、自燃物品等）；明确火灾发生区域的周边环境及周围区域的危险源分布；确定火灾可能导致的后果及对周围区域的影响（含火灾与爆炸伴随发生的可能性）；确定对火灾可能导致后果的主要控制措施（控制火灾蔓延、人员疏散、医疗救护等）；确定火灾扑救方法；确定需要调动的应急救援力量（公安、消防队伍等）。</w:t>
      </w:r>
    </w:p>
    <w:p>
      <w:pPr>
        <w:ind w:firstLine="640"/>
      </w:pPr>
      <w:r>
        <w:rPr>
          <w:rFonts w:hint="eastAsia"/>
        </w:rPr>
        <w:t>各单位值班人员、实验室人员发现火情，在确保自身安全前提下，要立即切断电源、气源，使用灭火毯、适宜灭火器等进行应急扑救，控制火情蔓延，及时向保卫处、国有资产管理处和本单位实验室安全主管领导报告；如果火情呈蔓延趋势，及时拨打“119”报警。保卫处、国有资产管理处和事发单位主管领导要立即赶到现场，组织师生员工疏散现场人员，配合消防队灭火，同时报告学校。遇有人员受伤立即通知校医院，情况紧急时拨打“120”救护伤员。保护好现场，配合消防部门调查事故原因。</w:t>
      </w:r>
    </w:p>
    <w:p>
      <w:pPr>
        <w:ind w:firstLine="640"/>
      </w:pPr>
      <w:r>
        <w:rPr>
          <w:rFonts w:hint="eastAsia"/>
        </w:rPr>
        <w:t>2.4.2 扑救易燃液体火灾的基本方法</w:t>
      </w:r>
    </w:p>
    <w:p>
      <w:pPr>
        <w:ind w:firstLine="640"/>
      </w:pPr>
      <w:r>
        <w:rPr>
          <w:rFonts w:hint="eastAsia"/>
        </w:rPr>
        <w:t>在确保自身安全的情况下，切断火势蔓延的途径，控制燃烧范围。初起火情可用湿抹布、灭火毯、消防沙覆盖灭火；对小面积（一般50m</w:t>
      </w:r>
      <w:r>
        <w:rPr>
          <w:rFonts w:hint="eastAsia"/>
          <w:vertAlign w:val="superscript"/>
        </w:rPr>
        <w:t>2</w:t>
      </w:r>
      <w:r>
        <w:rPr>
          <w:rFonts w:hint="eastAsia"/>
        </w:rPr>
        <w:t>以内）液体火灾，一般可用雾状水、泡沫、干粉、二氧化碳等灭火。大面积液体火灾则必须根据其相对密度（比重）、水溶性和燃烧面积大小，选择正确的灭火剂扑救。比水轻又不溶于水的液体（如汽油、苯等）起火时，用普通蛋白泡沫或轻水泡沫灭火；比水重又不溶于水的液体（如二硫化碳）起火时可用水扑救。水溶性的液体（如醇类、酮类等），最好用抗溶性泡沫扑救。</w:t>
      </w:r>
    </w:p>
    <w:p>
      <w:pPr>
        <w:ind w:firstLine="640"/>
      </w:pPr>
      <w:r>
        <w:rPr>
          <w:rFonts w:hint="eastAsia"/>
        </w:rPr>
        <w:t>2.4.3 扑救毒害品和腐蚀品火灾的基本方法</w:t>
      </w:r>
    </w:p>
    <w:p>
      <w:pPr>
        <w:ind w:firstLine="640"/>
      </w:pPr>
      <w:r>
        <w:rPr>
          <w:rFonts w:hint="eastAsia"/>
        </w:rPr>
        <w:t>灭火人员必须穿防护服，佩戴防护面具。一般情况下采取全身防护即可，对有特殊要求的物品火灾，应穿专用防护服。扑救时应尽量使用低压水流或雾状水，避免腐蚀品、毒害品溅出。遇酸类或碱类腐蚀品最好调制相应的中和剂稀释中和。浓硫酸遇水能放出大量的热，会导致沸腾飞溅，需特别注意防护。浓硫酸数量不多时，可用大量低压水快速扑救。如果浓硫酸量很大，应先用二氧化碳、干粉等灭火，再把着火物品与浓硫酸分开。</w:t>
      </w:r>
    </w:p>
    <w:p>
      <w:pPr>
        <w:ind w:firstLine="640"/>
      </w:pPr>
      <w:r>
        <w:rPr>
          <w:rFonts w:hint="eastAsia"/>
        </w:rPr>
        <w:t>2.4.4 扑救易燃固体、易燃物品火灾的基本方法</w:t>
      </w:r>
    </w:p>
    <w:p>
      <w:pPr>
        <w:ind w:firstLine="640"/>
      </w:pPr>
      <w:r>
        <w:rPr>
          <w:rFonts w:hint="eastAsia"/>
        </w:rPr>
        <w:t>易燃固体、易燃物品一般可用水或泡沫扑救，但少数易燃固体、自燃物品的扑救方法比较特殊，如2,4-二硝基苯甲醚、二硝基萘、萘、黄磷等。</w:t>
      </w:r>
    </w:p>
    <w:p>
      <w:pPr>
        <w:ind w:firstLine="640"/>
      </w:pPr>
      <w:r>
        <w:rPr>
          <w:rFonts w:hint="eastAsia"/>
        </w:rPr>
        <w:t>2,4-二硝基苯甲醚、二硝基萘、萘等可升华的易燃固体，在扑救过程中应不时向燃烧区域上空及周围喷射雾状水，并用水浇灭燃烧区域及其周围的一切火源。遇黄磷火灾时，用低压水或雾状水扑救，用泥土、砂袋等筑堤拦截黄磷熔融液体并用雾状水冷却，对磷块和冷却后已固化的黄磷，应用钳子夹入贮水容器中。</w:t>
      </w:r>
    </w:p>
    <w:p>
      <w:pPr>
        <w:ind w:firstLine="640"/>
      </w:pPr>
      <w:r>
        <w:rPr>
          <w:rFonts w:hint="eastAsia"/>
        </w:rPr>
        <w:t>2.4.5 扑救易燃气体火灾的基本方法</w:t>
      </w:r>
    </w:p>
    <w:p>
      <w:pPr>
        <w:ind w:firstLine="640"/>
      </w:pPr>
      <w:r>
        <w:rPr>
          <w:rFonts w:hint="eastAsia"/>
        </w:rPr>
        <w:t>扑救过程中应向燃烧区域上空及周围喷射雾状水，用水浇灭燃烧区域及其周围的一切火源；同时用水喷射盛装易燃气体的容器，降低容器温度。</w:t>
      </w:r>
    </w:p>
    <w:p>
      <w:pPr>
        <w:ind w:firstLine="640"/>
      </w:pPr>
      <w:r>
        <w:rPr>
          <w:rFonts w:hint="eastAsia"/>
        </w:rPr>
        <w:t>在确保安全的情况下，切断泄漏源，并开窗保持通风。当灭火人员发现有发生爆炸的可能时，应迅速撤至安全地带，来不及撤退时，应就地卧倒。</w:t>
      </w:r>
    </w:p>
    <w:p>
      <w:pPr>
        <w:ind w:firstLine="640"/>
      </w:pPr>
      <w:r>
        <w:rPr>
          <w:rFonts w:hint="eastAsia"/>
        </w:rPr>
        <w:t>2.4.6 扑救遇湿易燃物品火灾的基本方法</w:t>
      </w:r>
    </w:p>
    <w:p>
      <w:pPr>
        <w:ind w:firstLine="640"/>
      </w:pPr>
      <w:r>
        <w:rPr>
          <w:rFonts w:hint="eastAsia"/>
        </w:rPr>
        <w:t>遇湿易燃物品如金属钾、钠以及三乙基铝(液态)等应远离水源、热源，并存放于固定在墙体上的铁柜中。当实验场所内存在一定数量的遇湿易燃物品时，绝对禁止用水、泡沫、酸碱灭火器等湿性灭火剂，应用干粉、二氧化碳等扑救。固体遇湿易燃物品应用水泥、干砂、干粉、硅藻土和蛭石等覆盖。</w:t>
      </w:r>
    </w:p>
    <w:p>
      <w:pPr>
        <w:ind w:firstLine="640"/>
      </w:pPr>
      <w:r>
        <w:rPr>
          <w:rFonts w:hint="eastAsia"/>
        </w:rPr>
        <w:t>2.4.7 扑救爆炸物品火灾的基本方法</w:t>
      </w:r>
    </w:p>
    <w:p>
      <w:pPr>
        <w:ind w:firstLine="640"/>
      </w:pPr>
      <w:r>
        <w:rPr>
          <w:rFonts w:hint="eastAsia"/>
        </w:rPr>
        <w:t>确定爆炸地点；确定爆炸类型（物理爆炸、化学爆炸）；确定引起爆炸的物质类别（气体、液体、固体）；明确爆炸地点的周围环境；明确周围区域的危险源分布；确定爆炸可能导致的后果（火灾、二次爆炸等）；确定主要控制措施（再次爆炸控制手段、工程抢险、人员疏散、医疗救护等）；确定需要调动的应急救援力量（公安、消防队伍等）。</w:t>
      </w:r>
    </w:p>
    <w:p>
      <w:pPr>
        <w:ind w:firstLine="640"/>
      </w:pPr>
      <w:r>
        <w:rPr>
          <w:rFonts w:hint="eastAsia"/>
        </w:rPr>
        <w:t>发生爆炸事件后，所属单位在场人员在确保安全的情况下，迅速切断电源、气源；并立即向学校党政办公室、保卫处、国有资产管理处报告。上述职能部门相关人员要立即赶到现场，视情向公安机关或消防部门报告。保卫处维护现场秩序，职能部门各司其职，配合专业单位开展救援。遇有人员受伤立即通知校医院，情况紧急时拨打“120”救护伤员。保护好现场，协助公安机关开展事故调查。有关部门要做好善后处理工作。</w:t>
      </w:r>
    </w:p>
    <w:p>
      <w:pPr>
        <w:ind w:firstLine="640"/>
      </w:pPr>
      <w:r>
        <w:rPr>
          <w:rFonts w:hint="eastAsia"/>
        </w:rPr>
        <w:t>迅速判断和查明再次发生爆炸的可能性和危险性，紧紧抓住爆炸后和可能再次发生爆炸之前的有利时机，采取一切可能的措施，全力阻止再次爆炸的发生。当灭火人员发现有发生再次爆炸的危险时，应迅速撤至安全地带，来不及撤退时，应就地卧倒。</w:t>
      </w:r>
    </w:p>
    <w:p>
      <w:pPr>
        <w:ind w:firstLine="640"/>
      </w:pPr>
      <w:r>
        <w:rPr>
          <w:rFonts w:hint="eastAsia"/>
        </w:rPr>
        <w:t>2.5 危险化学品丢失或被盗事件处置措施</w:t>
      </w:r>
    </w:p>
    <w:p>
      <w:pPr>
        <w:ind w:firstLine="640"/>
      </w:pPr>
      <w:r>
        <w:rPr>
          <w:rFonts w:hint="eastAsia"/>
        </w:rPr>
        <w:t>确定丢失或被盗的位置；确定丢失或被盗物质的类别、特性（毒性、腐蚀性、放射性、致癌性、爆炸性、易燃性等）；确定丢失或被盗可能导致的后果及其危害性；确定主要的控制措施；确定需要调动的应急救援力量（公安部门等）。</w:t>
      </w:r>
    </w:p>
    <w:p>
      <w:pPr>
        <w:ind w:firstLine="640"/>
      </w:pPr>
      <w:r>
        <w:rPr>
          <w:rFonts w:hint="eastAsia"/>
        </w:rPr>
        <w:t>一旦发现化学品丢失或被盗，工作人员应保护、封锁现场，立即报告本单位主管领导、保卫处和国有资产管理处，由学校职能部门向相关校领导汇报，并在确定丢失原因和地点后，积极查找。必要时，报告公安等有关部门，请求支援。</w:t>
      </w:r>
    </w:p>
    <w:p>
      <w:pPr>
        <w:ind w:firstLine="640"/>
      </w:pPr>
      <w:r>
        <w:rPr>
          <w:rFonts w:hint="eastAsia"/>
        </w:rPr>
        <w:t>3. 善后与恢复</w:t>
      </w:r>
    </w:p>
    <w:p>
      <w:pPr>
        <w:ind w:firstLine="640"/>
      </w:pPr>
      <w:r>
        <w:rPr>
          <w:rFonts w:hint="eastAsia"/>
        </w:rPr>
        <w:t>应急任务和生命救护活动结束，应急处置小组所有部门应转向善后与恢复行动，及时开展补救工作，积极做好善后工作，争取在最短时间恢复学校正常秩序。</w:t>
      </w:r>
    </w:p>
    <w:p>
      <w:pPr>
        <w:ind w:firstLine="640"/>
      </w:pPr>
      <w:r>
        <w:rPr>
          <w:rFonts w:hint="eastAsia"/>
        </w:rPr>
        <w:t>3.1 做好事故中受伤人员的医疗、救助工作，对在事故中死亡的人员进行人道主义抚恤和补偿或赔偿，对受害者家属进行慰问，对有保险的伤亡人员要帮助联系保险公司。</w:t>
      </w:r>
    </w:p>
    <w:p>
      <w:pPr>
        <w:ind w:firstLine="640"/>
      </w:pPr>
      <w:r>
        <w:rPr>
          <w:rFonts w:hint="eastAsia"/>
        </w:rPr>
        <w:t>3.2 及时查明事故原因，严格信息发布制度，确保信息及时、准确、客观、全面，稳定校园秩序，疏导师生情绪，避免不必要的恐慌和次生事件。</w:t>
      </w:r>
    </w:p>
    <w:p>
      <w:pPr>
        <w:ind w:firstLine="640"/>
      </w:pPr>
      <w:r>
        <w:rPr>
          <w:rFonts w:hint="eastAsia"/>
        </w:rPr>
        <w:t>3.3 全面检查设备、设施安全性能，检查安全管理漏洞，对安全隐患及时补救、防范，避免事故再次发生。及时补充事故处理过程中消耗掉的应急物资。</w:t>
      </w:r>
    </w:p>
    <w:p>
      <w:pPr>
        <w:ind w:firstLine="640"/>
      </w:pPr>
      <w:r>
        <w:rPr>
          <w:rFonts w:hint="eastAsia"/>
        </w:rPr>
        <w:t>3.4 总结经验教训。要引以为鉴，总结经验，吸取教训；整理事故报告报国有资产管理处存档。对玩忽职守、渎职等原因而导致事故发生，要追究有关责任人的责任。</w:t>
      </w:r>
    </w:p>
    <w:p>
      <w:pPr>
        <w:ind w:firstLine="640"/>
      </w:pPr>
      <w:r>
        <w:rPr>
          <w:rFonts w:hint="eastAsia"/>
        </w:rPr>
        <w:t>3.5 配合公安、环保等部门做好事件的调查工作。</w:t>
      </w:r>
      <w:bookmarkStart w:id="0" w:name="_GoBack"/>
      <w:bookmarkEnd w:id="0"/>
    </w:p>
    <w:sectPr>
      <w:headerReference r:id="rId7" w:type="first"/>
      <w:footerReference r:id="rId10" w:type="first"/>
      <w:headerReference r:id="rId5" w:type="default"/>
      <w:footerReference r:id="rId8" w:type="default"/>
      <w:headerReference r:id="rId6" w:type="even"/>
      <w:footerReference r:id="rId9" w:type="even"/>
      <w:pgSz w:w="11906" w:h="16838"/>
      <w:pgMar w:top="2098" w:right="1474" w:bottom="1985" w:left="1588" w:header="851" w:footer="992" w:gutter="0"/>
      <w:cols w:space="425" w:num="1"/>
      <w:docGrid w:type="lines" w:linePitch="435"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等线">
    <w:altName w:val="微软雅黑"/>
    <w:panose1 w:val="00000000000000000000"/>
    <w:charset w:val="86"/>
    <w:family w:val="auto"/>
    <w:pitch w:val="default"/>
    <w:sig w:usb0="00000000" w:usb1="00000000" w:usb2="00000000" w:usb3="00000000" w:csb0="00000000" w:csb1="00000000"/>
  </w:font>
  <w:font w:name="等线">
    <w:altName w:val="微软雅黑"/>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60"/>
  <w:drawingGridVerticalSpacing w:val="435"/>
  <w:displayHorizontalDrawingGridEvery w:val="0"/>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0062"/>
    <w:rsid w:val="0001426F"/>
    <w:rsid w:val="000F666B"/>
    <w:rsid w:val="00122CF8"/>
    <w:rsid w:val="0012308C"/>
    <w:rsid w:val="00144621"/>
    <w:rsid w:val="00167ED7"/>
    <w:rsid w:val="001A5448"/>
    <w:rsid w:val="001E77B1"/>
    <w:rsid w:val="00230DA5"/>
    <w:rsid w:val="00275173"/>
    <w:rsid w:val="00360062"/>
    <w:rsid w:val="004C6EBE"/>
    <w:rsid w:val="00572226"/>
    <w:rsid w:val="006F27D1"/>
    <w:rsid w:val="007C2B12"/>
    <w:rsid w:val="00866009"/>
    <w:rsid w:val="008917F6"/>
    <w:rsid w:val="008E0253"/>
    <w:rsid w:val="008F21EE"/>
    <w:rsid w:val="009376BD"/>
    <w:rsid w:val="00B4349C"/>
    <w:rsid w:val="00B632BF"/>
    <w:rsid w:val="00BE3414"/>
    <w:rsid w:val="00D23AD7"/>
    <w:rsid w:val="00D30DAF"/>
    <w:rsid w:val="00D54AD8"/>
    <w:rsid w:val="00DD640D"/>
    <w:rsid w:val="00E651DF"/>
    <w:rsid w:val="00E65F2F"/>
    <w:rsid w:val="00ED1B51"/>
    <w:rsid w:val="00EF4168"/>
    <w:rsid w:val="00F13BED"/>
    <w:rsid w:val="00F50EEE"/>
    <w:rsid w:val="381734C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570" w:lineRule="exact"/>
      <w:ind w:firstLine="200" w:firstLineChars="200"/>
    </w:pPr>
    <w:rPr>
      <w:rFonts w:ascii="Times New Roman" w:hAnsi="Times New Roman" w:eastAsia="仿宋" w:cstheme="minorBidi"/>
      <w:kern w:val="2"/>
      <w:sz w:val="32"/>
      <w:szCs w:val="22"/>
      <w:lang w:val="en-US" w:eastAsia="zh-CN" w:bidi="ar-SA"/>
    </w:rPr>
  </w:style>
  <w:style w:type="paragraph" w:styleId="2">
    <w:name w:val="heading 1"/>
    <w:basedOn w:val="1"/>
    <w:next w:val="1"/>
    <w:link w:val="7"/>
    <w:qFormat/>
    <w:uiPriority w:val="9"/>
    <w:pPr>
      <w:keepNext/>
      <w:keepLines/>
      <w:ind w:firstLine="0" w:firstLineChars="0"/>
      <w:jc w:val="center"/>
      <w:outlineLvl w:val="0"/>
    </w:pPr>
    <w:rPr>
      <w:rFonts w:eastAsia="方正小标宋简体"/>
      <w:bCs/>
      <w:kern w:val="44"/>
      <w:sz w:val="44"/>
      <w:szCs w:val="44"/>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9"/>
    <w:unhideWhenUsed/>
    <w:uiPriority w:val="99"/>
    <w:pPr>
      <w:tabs>
        <w:tab w:val="center" w:pos="4153"/>
        <w:tab w:val="right" w:pos="8306"/>
      </w:tabs>
      <w:snapToGrid w:val="0"/>
      <w:spacing w:line="240" w:lineRule="atLeast"/>
    </w:pPr>
    <w:rPr>
      <w:sz w:val="18"/>
      <w:szCs w:val="18"/>
    </w:rPr>
  </w:style>
  <w:style w:type="paragraph" w:styleId="4">
    <w:name w:val="header"/>
    <w:basedOn w:val="1"/>
    <w:link w:val="8"/>
    <w:unhideWhenUsed/>
    <w:uiPriority w:val="99"/>
    <w:pPr>
      <w:pBdr>
        <w:bottom w:val="single" w:color="auto" w:sz="6" w:space="1"/>
      </w:pBdr>
      <w:tabs>
        <w:tab w:val="center" w:pos="4153"/>
        <w:tab w:val="right" w:pos="8306"/>
      </w:tabs>
      <w:snapToGrid w:val="0"/>
      <w:spacing w:line="240" w:lineRule="atLeast"/>
      <w:jc w:val="center"/>
    </w:pPr>
    <w:rPr>
      <w:sz w:val="18"/>
      <w:szCs w:val="18"/>
    </w:rPr>
  </w:style>
  <w:style w:type="character" w:customStyle="1" w:styleId="7">
    <w:name w:val="标题 1 字符"/>
    <w:basedOn w:val="6"/>
    <w:link w:val="2"/>
    <w:uiPriority w:val="9"/>
    <w:rPr>
      <w:rFonts w:ascii="Times New Roman" w:hAnsi="Times New Roman" w:eastAsia="方正小标宋简体"/>
      <w:bCs/>
      <w:kern w:val="44"/>
      <w:sz w:val="44"/>
      <w:szCs w:val="44"/>
    </w:rPr>
  </w:style>
  <w:style w:type="character" w:customStyle="1" w:styleId="8">
    <w:name w:val="页眉 字符"/>
    <w:basedOn w:val="6"/>
    <w:link w:val="4"/>
    <w:uiPriority w:val="99"/>
    <w:rPr>
      <w:rFonts w:ascii="Times New Roman" w:hAnsi="Times New Roman" w:eastAsia="仿宋"/>
      <w:sz w:val="18"/>
      <w:szCs w:val="18"/>
    </w:rPr>
  </w:style>
  <w:style w:type="character" w:customStyle="1" w:styleId="9">
    <w:name w:val="页脚 字符"/>
    <w:basedOn w:val="6"/>
    <w:link w:val="3"/>
    <w:uiPriority w:val="99"/>
    <w:rPr>
      <w:rFonts w:ascii="Times New Roman" w:hAnsi="Times New Roman" w:eastAsia="仿宋"/>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37</Pages>
  <Words>2514</Words>
  <Characters>14336</Characters>
  <Lines>119</Lines>
  <Paragraphs>33</Paragraphs>
  <TotalTime>3</TotalTime>
  <ScaleCrop>false</ScaleCrop>
  <LinksUpToDate>false</LinksUpToDate>
  <CharactersWithSpaces>16817</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2021-06-02T08:57:00Z</dcterms:created>
  <dc:creator>WHF</dc:creator>
  <cp:lastModifiedBy>Administrator</cp:lastModifiedBy>
  <dcterms:modified xsi:type="dcterms:W3CDTF">2021-06-06T05:04:36Z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1FF5B9C150204BA9979A2FBC7791D704</vt:lpwstr>
  </property>
</Properties>
</file>