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300" w:line="240" w:lineRule="auto"/>
        <w:ind w:right="0"/>
        <w:jc w:val="both"/>
        <w:rPr>
          <w:rFonts w:hint="default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</w:pPr>
      <w:bookmarkStart w:id="12" w:name="_GoBack"/>
      <w:bookmarkStart w:id="0" w:name="bookmark65"/>
      <w:bookmarkStart w:id="1" w:name="bookmark63"/>
      <w:bookmarkStart w:id="2" w:name="bookmark64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8"/>
          <w:szCs w:val="28"/>
          <w:highlight w:val="none"/>
          <w:lang w:eastAsia="zh-CN"/>
        </w:rPr>
        <w:t>2</w:t>
      </w:r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—1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561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第十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届“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新星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杯”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</w:rPr>
        <w:t>教学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创新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highlight w:val="none"/>
        </w:rPr>
        <w:t>大赛申报书</w:t>
      </w:r>
      <w:bookmarkEnd w:id="0"/>
      <w:bookmarkEnd w:id="1"/>
      <w:bookmarkEnd w:id="2"/>
      <w:bookmarkEnd w:id="12"/>
    </w:p>
    <w:p>
      <w:pPr>
        <w:pStyle w:val="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3" w:name="bookmark67"/>
      <w:bookmarkStart w:id="4" w:name="bookmark68"/>
      <w:bookmarkStart w:id="5" w:name="bookmark66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基本情况</w:t>
      </w:r>
      <w:bookmarkEnd w:id="3"/>
      <w:bookmarkEnd w:id="4"/>
      <w:bookmarkEnd w:id="5"/>
    </w:p>
    <w:tbl>
      <w:tblPr>
        <w:tblStyle w:val="4"/>
        <w:tblW w:w="90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821"/>
        <w:gridCol w:w="1635"/>
        <w:gridCol w:w="792"/>
        <w:gridCol w:w="1109"/>
        <w:gridCol w:w="799"/>
        <w:gridCol w:w="216"/>
        <w:gridCol w:w="1066"/>
        <w:gridCol w:w="1714"/>
      </w:tblGrid>
      <w:tr>
        <w:trPr>
          <w:trHeight w:val="677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180" w:right="0" w:firstLine="2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主讲 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140" w:right="0" w:firstLine="2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出生 年月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照片</w:t>
            </w:r>
          </w:p>
        </w:tc>
      </w:tr>
      <w:tr>
        <w:trPr>
          <w:trHeight w:val="64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7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政治 面貌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4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3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Email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983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参赛 课程 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程称 课名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课程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类型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85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开课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年级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学科1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门类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321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教学情况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18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（个人参赛课程开展情况，承担学校本科生教学任务、开展教学研究、获得教学奖励等方面的情况）。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sectPr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2385" w:right="1520" w:bottom="1438" w:left="1402" w:header="0" w:footer="3" w:gutter="0"/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注：按照教育部颁布的《普通髙等学校本科专业目录（2020年版）》的学科门类填写：哲学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01,经济学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02,法学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03,教育学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04,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文学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05,历史学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06,理学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07,工学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08,农学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  <w:lang w:val="en-US" w:eastAsia="en-US"/>
        </w:rPr>
        <w:t>09,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医学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10,管理学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12,艺术学</w:t>
      </w:r>
      <w:r>
        <w:rPr>
          <w:rFonts w:hint="default" w:cs="宋体"/>
          <w:color w:val="000000"/>
          <w:spacing w:val="0"/>
          <w:w w:val="100"/>
          <w:position w:val="0"/>
          <w:sz w:val="21"/>
          <w:szCs w:val="21"/>
          <w:highlight w:val="none"/>
        </w:rPr>
        <w:t>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</w:rPr>
        <w:t>13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6" w:name="bookmark70"/>
      <w:bookmarkStart w:id="7" w:name="bookmark71"/>
      <w:bookmarkStart w:id="8" w:name="bookmark69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二、主讲教师近五年内讲授参赛课程情况</w:t>
      </w:r>
      <w:bookmarkEnd w:id="6"/>
      <w:bookmarkEnd w:id="7"/>
      <w:bookmarkEnd w:id="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1843"/>
        <w:gridCol w:w="2110"/>
        <w:gridCol w:w="1224"/>
        <w:gridCol w:w="1706"/>
        <w:gridCol w:w="984"/>
      </w:tblGrid>
      <w:tr>
        <w:trPr>
          <w:trHeight w:val="7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授课学期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起止日期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授课学时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授课对象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班级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人数</w:t>
            </w:r>
          </w:p>
        </w:tc>
      </w:tr>
      <w:tr>
        <w:trPr>
          <w:trHeight w:val="52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51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5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54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pStyle w:val="6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</w:pPr>
      <w:bookmarkStart w:id="9" w:name="bookmark74"/>
      <w:bookmarkStart w:id="10" w:name="bookmark73"/>
      <w:bookmarkStart w:id="11" w:name="bookmark72"/>
    </w:p>
    <w:p>
      <w:pPr>
        <w:pStyle w:val="6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三、推荐意见</w:t>
      </w:r>
      <w:bookmarkEnd w:id="9"/>
      <w:bookmarkEnd w:id="10"/>
      <w:bookmarkEnd w:id="1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2"/>
        <w:gridCol w:w="7106"/>
      </w:tblGrid>
      <w:tr>
        <w:trPr>
          <w:trHeight w:val="213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4880" w:right="0" w:firstLine="278" w:firstLineChars="116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4880" w:right="0" w:firstLine="40"/>
              <w:jc w:val="lef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 xml:space="preserve"> 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zh-CN" w:eastAsia="zh-CN" w:bidi="zh-CN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 w:bidi="zh-CN"/>
              </w:rPr>
              <w:t xml:space="preserve">  日</w:t>
            </w:r>
          </w:p>
        </w:tc>
      </w:tr>
      <w:tr>
        <w:trPr>
          <w:trHeight w:val="347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政治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审查意见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该课程内容及上传的申报材料思想导向正确。主讲教师及团队教师成员不存在师德师风、学术不端等问题， 遵纪守法，无违法违纪行为，五年内未出现过教学事故。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48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48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right="0" w:firstLine="4948" w:firstLineChars="2062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4800" w:firstLineChars="2000"/>
              <w:jc w:val="both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zh-CN" w:eastAsia="zh-CN" w:bidi="zh-CN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 w:bidi="zh-CN"/>
              </w:rPr>
              <w:t xml:space="preserve">  日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sz w:val="24"/>
          <w:szCs w:val="24"/>
          <w:highlight w:val="none"/>
        </w:rPr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1560" w:right="1657" w:bottom="1560" w:left="1495" w:header="1132" w:footer="3" w:gutter="0"/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注；支撑材料原件的扫描件请在大赛官网提交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1029970</wp:posOffset>
              </wp:positionV>
              <wp:extent cx="676910" cy="18288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6pt;margin-top:81.1pt;height:14.4pt;width:53.3pt;mso-position-horizontal-relative:page;mso-position-vertical-relative:page;mso-wrap-style:none;z-index:-251658240;mso-width-relative:page;mso-height-relative:page;" filled="f" stroked="f" coordsize="21600,21600" o:gfxdata="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Dz0MW1AAAAAsBAAAPAAAAAAAAAAEAIAAAADgAAABk&#10;cnMvZG93bnJldi54bWxQSwECFAAUAAAACACHTuJAdw1O5bsBAABWAwAADgAAAAAAAAABACAAAAA5&#10;AQAAZHJzL2Uyb0RvYy54bWxQSwUGAAAAAAYABgBZAQAAZ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67B2"/>
    <w:rsid w:val="6FC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Heading #4|1"/>
    <w:basedOn w:val="1"/>
    <w:qFormat/>
    <w:uiPriority w:val="0"/>
    <w:pPr>
      <w:widowControl w:val="0"/>
      <w:shd w:val="clear" w:color="auto" w:fill="auto"/>
      <w:spacing w:after="170"/>
      <w:ind w:firstLine="380"/>
      <w:outlineLvl w:val="3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  <w:spacing w:before="180" w:line="248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2021-11-29T09:17:00Z</dcterms:created>
  <dc:creator>ailansheng</dc:creator>
  <cp:lastModifiedBy>ailansheng</cp:lastModifiedBy>
  <dcterms:modified xsi:type="dcterms:W3CDTF">2021-11-29T09:18:25Z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