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239" w:rsidRDefault="003E2239" w:rsidP="003E2239">
      <w:pPr>
        <w:jc w:val="center"/>
        <w:rPr>
          <w:rFonts w:ascii="黑体" w:eastAsia="黑体" w:hAnsi="黑体"/>
          <w:color w:val="000000"/>
          <w:sz w:val="30"/>
          <w:szCs w:val="30"/>
          <w:shd w:val="clear" w:color="auto" w:fill="FFFFFF"/>
        </w:rPr>
      </w:pPr>
      <w:r w:rsidRPr="003E2239">
        <w:rPr>
          <w:rFonts w:ascii="黑体" w:eastAsia="黑体" w:hAnsi="黑体" w:hint="eastAsia"/>
          <w:color w:val="000000"/>
          <w:sz w:val="30"/>
          <w:szCs w:val="30"/>
          <w:shd w:val="clear" w:color="auto" w:fill="FFFFFF"/>
        </w:rPr>
        <w:t>《辽宁省高校开放合作办学数字资源共建项目》</w:t>
      </w:r>
    </w:p>
    <w:p w:rsidR="000E1954" w:rsidRDefault="003E2239" w:rsidP="003E2239">
      <w:pPr>
        <w:jc w:val="center"/>
        <w:rPr>
          <w:rFonts w:ascii="黑体" w:eastAsia="黑体" w:hAnsi="黑体"/>
          <w:color w:val="000000"/>
          <w:sz w:val="30"/>
          <w:szCs w:val="30"/>
          <w:shd w:val="clear" w:color="auto" w:fill="FFFFFF"/>
        </w:rPr>
      </w:pPr>
      <w:r w:rsidRPr="003E2239">
        <w:rPr>
          <w:rFonts w:ascii="黑体" w:eastAsia="黑体" w:hAnsi="黑体" w:hint="eastAsia"/>
          <w:color w:val="000000"/>
          <w:sz w:val="30"/>
          <w:szCs w:val="30"/>
          <w:shd w:val="clear" w:color="auto" w:fill="FFFFFF"/>
        </w:rPr>
        <w:t>数据库使用说明</w:t>
      </w:r>
    </w:p>
    <w:p w:rsidR="003E2239" w:rsidRPr="00CE5D7D" w:rsidRDefault="00CE5D7D" w:rsidP="00CE5D7D">
      <w:pPr>
        <w:spacing w:line="360" w:lineRule="auto"/>
        <w:jc w:val="left"/>
        <w:rPr>
          <w:rFonts w:ascii="宋体" w:eastAsia="宋体" w:hAnsi="宋体"/>
          <w:sz w:val="28"/>
          <w:szCs w:val="28"/>
        </w:rPr>
      </w:pPr>
      <w:r w:rsidRPr="00CE5D7D">
        <w:rPr>
          <w:rFonts w:ascii="宋体" w:eastAsia="宋体" w:hAnsi="宋体" w:hint="eastAsia"/>
          <w:sz w:val="28"/>
          <w:szCs w:val="28"/>
        </w:rPr>
        <w:t>一、知网研学平台</w:t>
      </w:r>
    </w:p>
    <w:p w:rsidR="00CE5D7D" w:rsidRDefault="00CE5D7D" w:rsidP="00CE5D7D">
      <w:pPr>
        <w:spacing w:line="360" w:lineRule="auto"/>
        <w:rPr>
          <w:rFonts w:ascii="宋体" w:eastAsia="宋体" w:hAnsi="宋体"/>
          <w:sz w:val="24"/>
          <w:szCs w:val="24"/>
        </w:rPr>
      </w:pPr>
      <w:r w:rsidRPr="00CE5D7D">
        <w:rPr>
          <w:rFonts w:ascii="宋体" w:eastAsia="宋体" w:hAnsi="宋体" w:hint="eastAsia"/>
          <w:sz w:val="24"/>
          <w:szCs w:val="24"/>
        </w:rPr>
        <w:t>1</w:t>
      </w:r>
      <w:r w:rsidRPr="00CE5D7D">
        <w:rPr>
          <w:rFonts w:ascii="宋体" w:eastAsia="宋体" w:hAnsi="宋体"/>
          <w:sz w:val="24"/>
          <w:szCs w:val="24"/>
        </w:rPr>
        <w:t xml:space="preserve">. </w:t>
      </w:r>
      <w:r>
        <w:rPr>
          <w:rFonts w:ascii="宋体" w:eastAsia="宋体" w:hAnsi="宋体" w:hint="eastAsia"/>
          <w:sz w:val="24"/>
          <w:szCs w:val="24"/>
        </w:rPr>
        <w:t>数据库</w:t>
      </w:r>
      <w:r w:rsidR="00203FC1">
        <w:rPr>
          <w:rFonts w:ascii="宋体" w:eastAsia="宋体" w:hAnsi="宋体" w:hint="eastAsia"/>
          <w:sz w:val="24"/>
          <w:szCs w:val="24"/>
        </w:rPr>
        <w:t>简介</w:t>
      </w:r>
    </w:p>
    <w:p w:rsidR="00CE5D7D" w:rsidRDefault="00CE5D7D" w:rsidP="00CE5D7D">
      <w:pPr>
        <w:pStyle w:val="a6"/>
        <w:shd w:val="clear" w:color="auto" w:fill="FFFFFF"/>
        <w:spacing w:before="0" w:beforeAutospacing="0" w:after="0" w:afterAutospacing="0" w:line="405" w:lineRule="atLeast"/>
        <w:ind w:firstLine="420"/>
        <w:jc w:val="both"/>
        <w:rPr>
          <w:rFonts w:cstheme="minorBidi"/>
          <w:kern w:val="2"/>
        </w:rPr>
      </w:pPr>
      <w:r w:rsidRPr="00CE5D7D">
        <w:rPr>
          <w:rFonts w:cstheme="minorBidi" w:hint="eastAsia"/>
          <w:kern w:val="2"/>
        </w:rPr>
        <w:t>中国知网研学平台是集文献检索、阅读学习、摘录、笔记、笔记汇编、学习成果创作、个人知识管理等功能于一体，面向个人研究型学习，重点支撑知识体系与创新能力构建的多设备同步的云服务平台，其核心功能分</w:t>
      </w:r>
      <w:r w:rsidR="00F459A2">
        <w:rPr>
          <w:rFonts w:cstheme="minorBidi" w:hint="eastAsia"/>
          <w:kern w:val="2"/>
        </w:rPr>
        <w:t>为</w:t>
      </w:r>
      <w:r w:rsidRPr="00CE5D7D">
        <w:rPr>
          <w:rFonts w:cstheme="minorBidi" w:hint="eastAsia"/>
          <w:kern w:val="2"/>
        </w:rPr>
        <w:t>“汇·读·写”三个部分。</w:t>
      </w:r>
    </w:p>
    <w:p w:rsidR="00CE5D7D" w:rsidRDefault="00CE5D7D" w:rsidP="00CE5D7D">
      <w:pPr>
        <w:pStyle w:val="a6"/>
        <w:shd w:val="clear" w:color="auto" w:fill="FFFFFF"/>
        <w:spacing w:before="0" w:beforeAutospacing="0" w:after="0" w:afterAutospacing="0" w:line="405" w:lineRule="atLeast"/>
        <w:jc w:val="both"/>
        <w:rPr>
          <w:rFonts w:cstheme="minorBidi"/>
          <w:kern w:val="2"/>
        </w:rPr>
      </w:pPr>
      <w:r w:rsidRPr="00CE5D7D">
        <w:rPr>
          <w:rFonts w:cstheme="minorBidi" w:hint="eastAsia"/>
          <w:kern w:val="2"/>
        </w:rPr>
        <w:t>2</w:t>
      </w:r>
      <w:r w:rsidRPr="00CE5D7D">
        <w:rPr>
          <w:rFonts w:cstheme="minorBidi"/>
          <w:kern w:val="2"/>
        </w:rPr>
        <w:t xml:space="preserve">. </w:t>
      </w:r>
      <w:r w:rsidRPr="00CE5D7D">
        <w:rPr>
          <w:rFonts w:cstheme="minorBidi" w:hint="eastAsia"/>
          <w:kern w:val="2"/>
        </w:rPr>
        <w:t>使用方法</w:t>
      </w:r>
    </w:p>
    <w:p w:rsidR="00CE5D7D" w:rsidRDefault="00CE5D7D" w:rsidP="00CE5D7D">
      <w:pPr>
        <w:pStyle w:val="a6"/>
        <w:shd w:val="clear" w:color="auto" w:fill="FFFFFF"/>
        <w:spacing w:before="0" w:beforeAutospacing="0" w:after="0" w:afterAutospacing="0" w:line="405" w:lineRule="atLeast"/>
        <w:jc w:val="both"/>
        <w:rPr>
          <w:rFonts w:cstheme="minorBidi"/>
          <w:kern w:val="2"/>
        </w:rPr>
      </w:pPr>
      <w:r w:rsidRPr="00CE5D7D">
        <w:rPr>
          <w:rFonts w:cstheme="minorBidi" w:hint="eastAsia"/>
          <w:kern w:val="2"/>
        </w:rPr>
        <w:t>（1）直接输入网址x.cnki.net，或登录知网首页，点击研学平台。</w:t>
      </w:r>
    </w:p>
    <w:p w:rsidR="00CE5D7D" w:rsidRDefault="00CE5D7D" w:rsidP="00CE5D7D">
      <w:pPr>
        <w:pStyle w:val="a6"/>
        <w:shd w:val="clear" w:color="auto" w:fill="FFFFFF"/>
        <w:spacing w:before="0" w:beforeAutospacing="0" w:after="0" w:afterAutospacing="0" w:line="405" w:lineRule="atLeast"/>
        <w:jc w:val="both"/>
        <w:rPr>
          <w:rFonts w:cstheme="minorBidi"/>
          <w:kern w:val="2"/>
        </w:rPr>
      </w:pPr>
      <w:r>
        <w:rPr>
          <w:noProof/>
        </w:rPr>
        <w:drawing>
          <wp:inline distT="0" distB="0" distL="0" distR="0">
            <wp:extent cx="5274310" cy="2207260"/>
            <wp:effectExtent l="0" t="0" r="2540" b="254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207260"/>
                    </a:xfrm>
                    <a:prstGeom prst="rect">
                      <a:avLst/>
                    </a:prstGeom>
                    <a:noFill/>
                    <a:ln>
                      <a:noFill/>
                    </a:ln>
                  </pic:spPr>
                </pic:pic>
              </a:graphicData>
            </a:graphic>
          </wp:inline>
        </w:drawing>
      </w:r>
    </w:p>
    <w:p w:rsidR="00CE5D7D" w:rsidRPr="00CE5D7D" w:rsidRDefault="00CE5D7D" w:rsidP="00CE5D7D">
      <w:pPr>
        <w:pStyle w:val="a6"/>
        <w:shd w:val="clear" w:color="auto" w:fill="FFFFFF"/>
        <w:spacing w:before="0" w:beforeAutospacing="0" w:after="0" w:afterAutospacing="0" w:line="405" w:lineRule="atLeast"/>
        <w:jc w:val="both"/>
        <w:rPr>
          <w:rFonts w:cstheme="minorBidi"/>
          <w:kern w:val="2"/>
        </w:rPr>
      </w:pPr>
      <w:r w:rsidRPr="00CE5D7D">
        <w:rPr>
          <w:rFonts w:cstheme="minorBidi" w:hint="eastAsia"/>
          <w:kern w:val="2"/>
        </w:rPr>
        <w:t>（2）注册/登录账号，如忘记密码，可根据注册手机或邮箱进行找回。</w:t>
      </w:r>
    </w:p>
    <w:p w:rsidR="00CE5D7D" w:rsidRDefault="00CE5D7D" w:rsidP="00CE5D7D">
      <w:pPr>
        <w:pStyle w:val="a6"/>
        <w:shd w:val="clear" w:color="auto" w:fill="FFFFFF"/>
        <w:spacing w:before="0" w:beforeAutospacing="0" w:after="0" w:afterAutospacing="0" w:line="405" w:lineRule="atLeast"/>
        <w:jc w:val="both"/>
        <w:rPr>
          <w:rFonts w:cstheme="minorBidi"/>
          <w:kern w:val="2"/>
        </w:rPr>
      </w:pPr>
      <w:r>
        <w:rPr>
          <w:noProof/>
        </w:rPr>
        <w:drawing>
          <wp:inline distT="0" distB="0" distL="0" distR="0">
            <wp:extent cx="5274310" cy="1816735"/>
            <wp:effectExtent l="0" t="0" r="25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816735"/>
                    </a:xfrm>
                    <a:prstGeom prst="rect">
                      <a:avLst/>
                    </a:prstGeom>
                    <a:noFill/>
                    <a:ln>
                      <a:noFill/>
                    </a:ln>
                  </pic:spPr>
                </pic:pic>
              </a:graphicData>
            </a:graphic>
          </wp:inline>
        </w:drawing>
      </w:r>
    </w:p>
    <w:p w:rsidR="00CE5D7D" w:rsidRDefault="00CE5D7D" w:rsidP="00CE5D7D">
      <w:pPr>
        <w:pStyle w:val="a6"/>
        <w:shd w:val="clear" w:color="auto" w:fill="FFFFFF"/>
        <w:spacing w:before="0" w:beforeAutospacing="0" w:after="0" w:afterAutospacing="0" w:line="405" w:lineRule="atLeast"/>
        <w:jc w:val="both"/>
        <w:rPr>
          <w:rFonts w:cstheme="minorBidi"/>
          <w:kern w:val="2"/>
        </w:rPr>
      </w:pPr>
      <w:r w:rsidRPr="00A307D0">
        <w:rPr>
          <w:rFonts w:cstheme="minorBidi" w:hint="eastAsia"/>
          <w:kern w:val="2"/>
        </w:rPr>
        <w:t>（3）</w:t>
      </w:r>
      <w:r w:rsidR="00A307D0" w:rsidRPr="00A307D0">
        <w:rPr>
          <w:rFonts w:cstheme="minorBidi" w:hint="eastAsia"/>
          <w:kern w:val="2"/>
        </w:rPr>
        <w:t>关联机构，进入“个人中心”中的“关联机构”，输入关联口令“D9SZ3E”，即可获得使用权限。</w:t>
      </w:r>
    </w:p>
    <w:p w:rsidR="00A307D0" w:rsidRDefault="00356CC0" w:rsidP="00CE5D7D">
      <w:pPr>
        <w:pStyle w:val="a6"/>
        <w:shd w:val="clear" w:color="auto" w:fill="FFFFFF"/>
        <w:spacing w:before="0" w:beforeAutospacing="0" w:after="0" w:afterAutospacing="0" w:line="405" w:lineRule="atLeast"/>
        <w:jc w:val="both"/>
        <w:rPr>
          <w:rFonts w:cstheme="minorBidi"/>
          <w:kern w:val="2"/>
        </w:rPr>
      </w:pPr>
      <w:r>
        <w:rPr>
          <w:rFonts w:cstheme="minorBidi" w:hint="eastAsia"/>
          <w:kern w:val="2"/>
        </w:rPr>
        <w:t>温馨</w:t>
      </w:r>
      <w:r w:rsidR="00A307D0">
        <w:rPr>
          <w:rFonts w:cstheme="minorBidi" w:hint="eastAsia"/>
          <w:kern w:val="2"/>
        </w:rPr>
        <w:t>提示：</w:t>
      </w:r>
      <w:r w:rsidR="00A307D0" w:rsidRPr="00A307D0">
        <w:rPr>
          <w:rFonts w:cstheme="minorBidi" w:hint="eastAsia"/>
          <w:kern w:val="2"/>
        </w:rPr>
        <w:t>研学平台首页右上角“帮助”中可以查看“使用手册”及“常见问题”。</w:t>
      </w:r>
    </w:p>
    <w:p w:rsidR="00A307D0" w:rsidRDefault="00A307D0" w:rsidP="00CE5D7D">
      <w:pPr>
        <w:pStyle w:val="a6"/>
        <w:shd w:val="clear" w:color="auto" w:fill="FFFFFF"/>
        <w:spacing w:before="0" w:beforeAutospacing="0" w:after="0" w:afterAutospacing="0" w:line="405" w:lineRule="atLeast"/>
        <w:jc w:val="both"/>
        <w:rPr>
          <w:rFonts w:cstheme="minorBidi"/>
          <w:kern w:val="2"/>
        </w:rPr>
      </w:pPr>
      <w:r>
        <w:rPr>
          <w:noProof/>
        </w:rPr>
        <w:lastRenderedPageBreak/>
        <w:drawing>
          <wp:inline distT="0" distB="0" distL="0" distR="0">
            <wp:extent cx="5274310" cy="629920"/>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29920"/>
                    </a:xfrm>
                    <a:prstGeom prst="rect">
                      <a:avLst/>
                    </a:prstGeom>
                    <a:noFill/>
                    <a:ln>
                      <a:noFill/>
                    </a:ln>
                  </pic:spPr>
                </pic:pic>
              </a:graphicData>
            </a:graphic>
          </wp:inline>
        </w:drawing>
      </w:r>
    </w:p>
    <w:p w:rsidR="00A307D0" w:rsidRPr="00CE5D7D" w:rsidRDefault="00A307D0" w:rsidP="00A307D0">
      <w:pPr>
        <w:spacing w:line="360" w:lineRule="auto"/>
        <w:jc w:val="left"/>
        <w:rPr>
          <w:rFonts w:ascii="宋体" w:eastAsia="宋体" w:hAnsi="宋体"/>
          <w:sz w:val="28"/>
          <w:szCs w:val="28"/>
        </w:rPr>
      </w:pPr>
      <w:r>
        <w:rPr>
          <w:rFonts w:ascii="宋体" w:eastAsia="宋体" w:hAnsi="宋体" w:hint="eastAsia"/>
          <w:sz w:val="28"/>
          <w:szCs w:val="28"/>
        </w:rPr>
        <w:t>二</w:t>
      </w:r>
      <w:r w:rsidRPr="00CE5D7D">
        <w:rPr>
          <w:rFonts w:ascii="宋体" w:eastAsia="宋体" w:hAnsi="宋体" w:hint="eastAsia"/>
          <w:sz w:val="28"/>
          <w:szCs w:val="28"/>
        </w:rPr>
        <w:t>、</w:t>
      </w:r>
      <w:r>
        <w:rPr>
          <w:rFonts w:ascii="宋体" w:eastAsia="宋体" w:hAnsi="宋体" w:hint="eastAsia"/>
          <w:sz w:val="28"/>
          <w:szCs w:val="28"/>
        </w:rPr>
        <w:t>超星期刊</w:t>
      </w:r>
    </w:p>
    <w:p w:rsidR="00A307D0" w:rsidRDefault="00A307D0" w:rsidP="00A307D0">
      <w:pPr>
        <w:spacing w:line="360" w:lineRule="auto"/>
        <w:rPr>
          <w:rFonts w:ascii="宋体" w:eastAsia="宋体" w:hAnsi="宋体"/>
          <w:sz w:val="24"/>
          <w:szCs w:val="24"/>
        </w:rPr>
      </w:pPr>
      <w:r w:rsidRPr="00CE5D7D">
        <w:rPr>
          <w:rFonts w:ascii="宋体" w:eastAsia="宋体" w:hAnsi="宋体" w:hint="eastAsia"/>
          <w:sz w:val="24"/>
          <w:szCs w:val="24"/>
        </w:rPr>
        <w:t>1</w:t>
      </w:r>
      <w:r w:rsidRPr="00CE5D7D">
        <w:rPr>
          <w:rFonts w:ascii="宋体" w:eastAsia="宋体" w:hAnsi="宋体"/>
          <w:sz w:val="24"/>
          <w:szCs w:val="24"/>
        </w:rPr>
        <w:t xml:space="preserve">. </w:t>
      </w:r>
      <w:r>
        <w:rPr>
          <w:rFonts w:ascii="宋体" w:eastAsia="宋体" w:hAnsi="宋体" w:hint="eastAsia"/>
          <w:sz w:val="24"/>
          <w:szCs w:val="24"/>
        </w:rPr>
        <w:t>数据库</w:t>
      </w:r>
      <w:r w:rsidR="00203FC1">
        <w:rPr>
          <w:rFonts w:ascii="宋体" w:eastAsia="宋体" w:hAnsi="宋体" w:hint="eastAsia"/>
          <w:sz w:val="24"/>
          <w:szCs w:val="24"/>
        </w:rPr>
        <w:t>简介</w:t>
      </w:r>
    </w:p>
    <w:p w:rsidR="00A307D0" w:rsidRDefault="00A307D0" w:rsidP="00A307D0">
      <w:pPr>
        <w:spacing w:line="360" w:lineRule="auto"/>
        <w:ind w:firstLineChars="200" w:firstLine="480"/>
        <w:rPr>
          <w:rFonts w:ascii="宋体" w:eastAsia="宋体" w:hAnsi="宋体"/>
          <w:sz w:val="24"/>
          <w:szCs w:val="24"/>
        </w:rPr>
      </w:pPr>
      <w:r w:rsidRPr="00A307D0">
        <w:rPr>
          <w:rFonts w:ascii="宋体" w:eastAsia="宋体" w:hAnsi="宋体"/>
          <w:sz w:val="24"/>
          <w:szCs w:val="24"/>
        </w:rPr>
        <w:t>随着互联网技术的快速发展和信息技术的进步，在线阅读逐渐成为高校和科研工作者的主流阅读趋势。相较之传统的图书馆、资料室，在线的学术期刊数据库覆盖面更广、资料更全，同时更新频率更快，有助于检索者能够更快速地获取行业动态。超星期刊对全文授权超星的期刊与</w:t>
      </w:r>
      <w:r w:rsidR="009B0C77">
        <w:rPr>
          <w:rFonts w:ascii="宋体" w:eastAsia="宋体" w:hAnsi="宋体" w:hint="eastAsia"/>
          <w:sz w:val="24"/>
          <w:szCs w:val="24"/>
        </w:rPr>
        <w:t>其他</w:t>
      </w:r>
      <w:r w:rsidRPr="00A307D0">
        <w:rPr>
          <w:rFonts w:ascii="宋体" w:eastAsia="宋体" w:hAnsi="宋体"/>
          <w:sz w:val="24"/>
          <w:szCs w:val="24"/>
        </w:rPr>
        <w:t>国家主办的外文期刊实现联合检索，极大限度地帮助科研工作者解决查全问题，目前超星期刊域出版不仅是检索刊种多，而且超星期刊所在的学习通和超星网里的图书馆期刊传递功能已经全部开通。</w:t>
      </w:r>
    </w:p>
    <w:p w:rsidR="00A307D0" w:rsidRDefault="00A307D0" w:rsidP="00A307D0">
      <w:pPr>
        <w:pStyle w:val="a6"/>
        <w:shd w:val="clear" w:color="auto" w:fill="FFFFFF"/>
        <w:spacing w:before="0" w:beforeAutospacing="0" w:after="0" w:afterAutospacing="0" w:line="405" w:lineRule="atLeast"/>
        <w:jc w:val="both"/>
        <w:rPr>
          <w:rFonts w:cstheme="minorBidi"/>
          <w:kern w:val="2"/>
        </w:rPr>
      </w:pPr>
      <w:r>
        <w:t xml:space="preserve">2. </w:t>
      </w:r>
      <w:r w:rsidRPr="00CE5D7D">
        <w:rPr>
          <w:rFonts w:cstheme="minorBidi" w:hint="eastAsia"/>
          <w:kern w:val="2"/>
        </w:rPr>
        <w:t>使用方法</w:t>
      </w:r>
    </w:p>
    <w:p w:rsidR="00A307D0" w:rsidRDefault="00F80593" w:rsidP="00A307D0">
      <w:pPr>
        <w:spacing w:line="360" w:lineRule="auto"/>
        <w:rPr>
          <w:rFonts w:ascii="宋体" w:eastAsia="宋体" w:hAnsi="宋体"/>
          <w:sz w:val="24"/>
          <w:szCs w:val="24"/>
        </w:rPr>
      </w:pPr>
      <w:r>
        <w:rPr>
          <w:rFonts w:ascii="宋体" w:eastAsia="宋体" w:hAnsi="宋体" w:hint="eastAsia"/>
          <w:sz w:val="24"/>
          <w:szCs w:val="24"/>
        </w:rPr>
        <w:t>（1）P</w:t>
      </w:r>
      <w:r>
        <w:rPr>
          <w:rFonts w:ascii="宋体" w:eastAsia="宋体" w:hAnsi="宋体"/>
          <w:sz w:val="24"/>
          <w:szCs w:val="24"/>
        </w:rPr>
        <w:t>C</w:t>
      </w:r>
      <w:r>
        <w:rPr>
          <w:rFonts w:ascii="宋体" w:eastAsia="宋体" w:hAnsi="宋体" w:hint="eastAsia"/>
          <w:sz w:val="24"/>
          <w:szCs w:val="24"/>
        </w:rPr>
        <w:t>端</w:t>
      </w:r>
      <w:r w:rsidR="00203FC1">
        <w:rPr>
          <w:rFonts w:ascii="宋体" w:eastAsia="宋体" w:hAnsi="宋体" w:hint="eastAsia"/>
          <w:sz w:val="24"/>
          <w:szCs w:val="24"/>
        </w:rPr>
        <w:t>：</w:t>
      </w:r>
    </w:p>
    <w:p w:rsidR="00F80593" w:rsidRDefault="00F80593" w:rsidP="00F80593">
      <w:pPr>
        <w:spacing w:line="360" w:lineRule="auto"/>
        <w:ind w:firstLineChars="200" w:firstLine="480"/>
        <w:rPr>
          <w:rFonts w:ascii="宋体" w:eastAsia="宋体" w:hAnsi="宋体"/>
          <w:sz w:val="24"/>
          <w:szCs w:val="24"/>
        </w:rPr>
      </w:pPr>
      <w:r w:rsidRPr="00C01C46">
        <w:rPr>
          <w:rFonts w:ascii="宋体" w:eastAsia="宋体" w:hAnsi="宋体"/>
          <w:sz w:val="24"/>
          <w:szCs w:val="24"/>
        </w:rPr>
        <w:t>输入超星期刊网址</w:t>
      </w:r>
      <w:hyperlink r:id="rId10" w:history="1">
        <w:r w:rsidRPr="00C01C46">
          <w:rPr>
            <w:rFonts w:ascii="宋体" w:eastAsia="宋体" w:hAnsi="宋体"/>
            <w:sz w:val="24"/>
            <w:szCs w:val="24"/>
          </w:rPr>
          <w:t>https://qikan.chaoxing.com</w:t>
        </w:r>
      </w:hyperlink>
      <w:r w:rsidRPr="00C01C46">
        <w:rPr>
          <w:rFonts w:ascii="宋体" w:eastAsia="宋体" w:hAnsi="宋体" w:hint="eastAsia"/>
          <w:sz w:val="24"/>
          <w:szCs w:val="24"/>
        </w:rPr>
        <w:t>，</w:t>
      </w:r>
      <w:r w:rsidR="00C01C46" w:rsidRPr="00C01C46">
        <w:rPr>
          <w:rFonts w:ascii="宋体" w:eastAsia="宋体" w:hAnsi="宋体"/>
          <w:sz w:val="24"/>
          <w:szCs w:val="24"/>
        </w:rPr>
        <w:t>进入后点击使用帮助即可查看操作手册</w:t>
      </w:r>
      <w:r w:rsidR="00C01C46">
        <w:rPr>
          <w:rFonts w:ascii="宋体" w:eastAsia="宋体" w:hAnsi="宋体" w:hint="eastAsia"/>
          <w:sz w:val="24"/>
          <w:szCs w:val="24"/>
        </w:rPr>
        <w:t>。</w:t>
      </w:r>
    </w:p>
    <w:p w:rsidR="00C01C46" w:rsidRDefault="00C01C46" w:rsidP="00C01C46">
      <w:pPr>
        <w:spacing w:line="360" w:lineRule="auto"/>
        <w:jc w:val="center"/>
        <w:rPr>
          <w:rFonts w:ascii="宋体" w:eastAsia="宋体" w:hAnsi="宋体"/>
          <w:sz w:val="24"/>
          <w:szCs w:val="24"/>
        </w:rPr>
      </w:pPr>
      <w:r>
        <w:rPr>
          <w:noProof/>
        </w:rPr>
        <w:drawing>
          <wp:inline distT="0" distB="0" distL="0" distR="0">
            <wp:extent cx="4838700" cy="4118083"/>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3696" cy="4122335"/>
                    </a:xfrm>
                    <a:prstGeom prst="rect">
                      <a:avLst/>
                    </a:prstGeom>
                    <a:noFill/>
                    <a:ln>
                      <a:noFill/>
                    </a:ln>
                  </pic:spPr>
                </pic:pic>
              </a:graphicData>
            </a:graphic>
          </wp:inline>
        </w:drawing>
      </w:r>
    </w:p>
    <w:p w:rsidR="00C01C46" w:rsidRPr="00203FC1" w:rsidRDefault="00C01C46" w:rsidP="00C01C46">
      <w:pPr>
        <w:spacing w:line="360" w:lineRule="auto"/>
        <w:jc w:val="left"/>
        <w:rPr>
          <w:rFonts w:ascii="宋体" w:eastAsia="宋体" w:hAnsi="宋体"/>
          <w:sz w:val="24"/>
          <w:szCs w:val="24"/>
        </w:rPr>
      </w:pPr>
      <w:r w:rsidRPr="00203FC1">
        <w:rPr>
          <w:rFonts w:ascii="宋体" w:eastAsia="宋体" w:hAnsi="宋体" w:hint="eastAsia"/>
          <w:sz w:val="24"/>
          <w:szCs w:val="24"/>
        </w:rPr>
        <w:lastRenderedPageBreak/>
        <w:t>（2）</w:t>
      </w:r>
      <w:r w:rsidR="00203FC1" w:rsidRPr="00203FC1">
        <w:rPr>
          <w:rFonts w:ascii="宋体" w:eastAsia="宋体" w:hAnsi="宋体"/>
          <w:sz w:val="24"/>
          <w:szCs w:val="24"/>
        </w:rPr>
        <w:t>手机移动端：</w:t>
      </w:r>
    </w:p>
    <w:p w:rsidR="00203FC1" w:rsidRDefault="00203FC1" w:rsidP="00203FC1">
      <w:pPr>
        <w:spacing w:line="360" w:lineRule="auto"/>
        <w:jc w:val="center"/>
        <w:rPr>
          <w:rFonts w:ascii="宋体" w:eastAsia="宋体" w:hAnsi="宋体"/>
          <w:sz w:val="24"/>
          <w:szCs w:val="24"/>
        </w:rPr>
      </w:pPr>
      <w:r>
        <w:rPr>
          <w:noProof/>
        </w:rPr>
        <w:drawing>
          <wp:inline distT="0" distB="0" distL="0" distR="0">
            <wp:extent cx="2200275" cy="2019300"/>
            <wp:effectExtent l="0" t="0" r="952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2019300"/>
                    </a:xfrm>
                    <a:prstGeom prst="rect">
                      <a:avLst/>
                    </a:prstGeom>
                    <a:noFill/>
                    <a:ln>
                      <a:noFill/>
                    </a:ln>
                  </pic:spPr>
                </pic:pic>
              </a:graphicData>
            </a:graphic>
          </wp:inline>
        </w:drawing>
      </w:r>
    </w:p>
    <w:p w:rsidR="00203FC1" w:rsidRDefault="00203FC1" w:rsidP="00203FC1">
      <w:pPr>
        <w:spacing w:line="360" w:lineRule="auto"/>
        <w:jc w:val="left"/>
      </w:pPr>
      <w:r>
        <w:rPr>
          <w:noProof/>
        </w:rPr>
        <w:drawing>
          <wp:inline distT="0" distB="0" distL="0" distR="0">
            <wp:extent cx="2601758" cy="4499090"/>
            <wp:effectExtent l="0" t="0" r="825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8798" cy="4580434"/>
                    </a:xfrm>
                    <a:prstGeom prst="rect">
                      <a:avLst/>
                    </a:prstGeom>
                    <a:noFill/>
                    <a:ln>
                      <a:noFill/>
                    </a:ln>
                  </pic:spPr>
                </pic:pic>
              </a:graphicData>
            </a:graphic>
          </wp:inline>
        </w:drawing>
      </w:r>
      <w:r>
        <w:rPr>
          <w:noProof/>
        </w:rPr>
        <w:drawing>
          <wp:inline distT="0" distB="0" distL="0" distR="0">
            <wp:extent cx="2571750" cy="4455638"/>
            <wp:effectExtent l="0" t="0" r="0" b="254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6899" cy="4516536"/>
                    </a:xfrm>
                    <a:prstGeom prst="rect">
                      <a:avLst/>
                    </a:prstGeom>
                    <a:noFill/>
                    <a:ln>
                      <a:noFill/>
                    </a:ln>
                  </pic:spPr>
                </pic:pic>
              </a:graphicData>
            </a:graphic>
          </wp:inline>
        </w:drawing>
      </w:r>
    </w:p>
    <w:p w:rsidR="00203FC1" w:rsidRPr="00CE5D7D" w:rsidRDefault="00203FC1" w:rsidP="00203FC1">
      <w:pPr>
        <w:spacing w:line="360" w:lineRule="auto"/>
        <w:jc w:val="left"/>
        <w:rPr>
          <w:rFonts w:ascii="宋体" w:eastAsia="宋体" w:hAnsi="宋体"/>
          <w:sz w:val="28"/>
          <w:szCs w:val="28"/>
        </w:rPr>
      </w:pPr>
      <w:r>
        <w:rPr>
          <w:rFonts w:ascii="宋体" w:eastAsia="宋体" w:hAnsi="宋体" w:hint="eastAsia"/>
          <w:sz w:val="28"/>
          <w:szCs w:val="28"/>
        </w:rPr>
        <w:t>三</w:t>
      </w:r>
      <w:r w:rsidRPr="00CE5D7D">
        <w:rPr>
          <w:rFonts w:ascii="宋体" w:eastAsia="宋体" w:hAnsi="宋体" w:hint="eastAsia"/>
          <w:sz w:val="28"/>
          <w:szCs w:val="28"/>
        </w:rPr>
        <w:t>、</w:t>
      </w:r>
      <w:r>
        <w:rPr>
          <w:rFonts w:ascii="宋体" w:eastAsia="宋体" w:hAnsi="宋体" w:hint="eastAsia"/>
          <w:sz w:val="28"/>
          <w:szCs w:val="28"/>
        </w:rPr>
        <w:t>超星名师讲坛</w:t>
      </w:r>
    </w:p>
    <w:p w:rsidR="00203FC1" w:rsidRDefault="00203FC1" w:rsidP="00203FC1">
      <w:pPr>
        <w:spacing w:line="360" w:lineRule="auto"/>
        <w:rPr>
          <w:rFonts w:ascii="宋体" w:eastAsia="宋体" w:hAnsi="宋体"/>
          <w:sz w:val="24"/>
          <w:szCs w:val="24"/>
        </w:rPr>
      </w:pPr>
      <w:r w:rsidRPr="00CE5D7D">
        <w:rPr>
          <w:rFonts w:ascii="宋体" w:eastAsia="宋体" w:hAnsi="宋体" w:hint="eastAsia"/>
          <w:sz w:val="24"/>
          <w:szCs w:val="24"/>
        </w:rPr>
        <w:t>1</w:t>
      </w:r>
      <w:r w:rsidRPr="00CE5D7D">
        <w:rPr>
          <w:rFonts w:ascii="宋体" w:eastAsia="宋体" w:hAnsi="宋体"/>
          <w:sz w:val="24"/>
          <w:szCs w:val="24"/>
        </w:rPr>
        <w:t xml:space="preserve">. </w:t>
      </w:r>
      <w:r>
        <w:rPr>
          <w:rFonts w:ascii="宋体" w:eastAsia="宋体" w:hAnsi="宋体" w:hint="eastAsia"/>
          <w:sz w:val="24"/>
          <w:szCs w:val="24"/>
        </w:rPr>
        <w:t>数据库简介</w:t>
      </w:r>
    </w:p>
    <w:p w:rsidR="00203FC1" w:rsidRDefault="00203FC1" w:rsidP="009C6437">
      <w:pPr>
        <w:spacing w:line="360" w:lineRule="auto"/>
        <w:ind w:firstLineChars="200" w:firstLine="480"/>
        <w:rPr>
          <w:rFonts w:ascii="宋体" w:eastAsia="宋体" w:hAnsi="宋体"/>
          <w:sz w:val="24"/>
          <w:szCs w:val="24"/>
        </w:rPr>
      </w:pPr>
      <w:r w:rsidRPr="00203FC1">
        <w:rPr>
          <w:rFonts w:ascii="宋体" w:eastAsia="宋体" w:hAnsi="宋体" w:hint="eastAsia"/>
          <w:sz w:val="24"/>
          <w:szCs w:val="24"/>
        </w:rPr>
        <w:t>超星名师讲坛本着“天下名师皆我师”的教育理念，主要收录各学科各领域名师专家的优质课程、前沿会议、高端讲座视频或精品微视频，与国内外知名专家、学者深度合作，采用先进的数字化影像技术，将他们的学术思想、专业技术、</w:t>
      </w:r>
      <w:r w:rsidRPr="00203FC1">
        <w:rPr>
          <w:rFonts w:ascii="宋体" w:eastAsia="宋体" w:hAnsi="宋体" w:hint="eastAsia"/>
          <w:sz w:val="24"/>
          <w:szCs w:val="24"/>
        </w:rPr>
        <w:lastRenderedPageBreak/>
        <w:t>成功经验和多年的研究成果系统地记录、深度编辑制作成精彩视频，并通过互联网进行共享。主讲老师或为来自211、985等全国著名重点高校，或为各大学术机构的知名教授、学者，或为著名艺术家、作家、主持人、医生，或为各行业优秀一线企业家、实战专家，还有许多海外名师名人等。</w:t>
      </w:r>
    </w:p>
    <w:p w:rsidR="00203FC1" w:rsidRDefault="00203FC1" w:rsidP="00203FC1">
      <w:pPr>
        <w:pStyle w:val="a6"/>
        <w:shd w:val="clear" w:color="auto" w:fill="FFFFFF"/>
        <w:spacing w:before="0" w:beforeAutospacing="0" w:after="0" w:afterAutospacing="0" w:line="405" w:lineRule="atLeast"/>
        <w:jc w:val="both"/>
        <w:rPr>
          <w:rFonts w:cstheme="minorBidi"/>
          <w:kern w:val="2"/>
        </w:rPr>
      </w:pPr>
      <w:r>
        <w:t xml:space="preserve">2. </w:t>
      </w:r>
      <w:r w:rsidRPr="00CE5D7D">
        <w:rPr>
          <w:rFonts w:cstheme="minorBidi" w:hint="eastAsia"/>
          <w:kern w:val="2"/>
        </w:rPr>
        <w:t>使用方法</w:t>
      </w:r>
    </w:p>
    <w:p w:rsidR="00203FC1" w:rsidRDefault="00203FC1" w:rsidP="00203FC1">
      <w:pPr>
        <w:spacing w:line="360" w:lineRule="auto"/>
        <w:rPr>
          <w:rFonts w:ascii="宋体" w:eastAsia="宋体" w:hAnsi="宋体"/>
          <w:sz w:val="24"/>
          <w:szCs w:val="24"/>
        </w:rPr>
      </w:pPr>
      <w:r>
        <w:rPr>
          <w:rFonts w:ascii="宋体" w:eastAsia="宋体" w:hAnsi="宋体" w:hint="eastAsia"/>
          <w:sz w:val="24"/>
          <w:szCs w:val="24"/>
        </w:rPr>
        <w:t>（1）P</w:t>
      </w:r>
      <w:r>
        <w:rPr>
          <w:rFonts w:ascii="宋体" w:eastAsia="宋体" w:hAnsi="宋体"/>
          <w:sz w:val="24"/>
          <w:szCs w:val="24"/>
        </w:rPr>
        <w:t>C</w:t>
      </w:r>
      <w:r>
        <w:rPr>
          <w:rFonts w:ascii="宋体" w:eastAsia="宋体" w:hAnsi="宋体" w:hint="eastAsia"/>
          <w:sz w:val="24"/>
          <w:szCs w:val="24"/>
        </w:rPr>
        <w:t>端：</w:t>
      </w:r>
    </w:p>
    <w:p w:rsidR="00203FC1" w:rsidRDefault="002D4F40" w:rsidP="00DE224A">
      <w:pPr>
        <w:spacing w:line="360" w:lineRule="auto"/>
        <w:ind w:firstLineChars="200" w:firstLine="420"/>
        <w:jc w:val="left"/>
        <w:rPr>
          <w:rFonts w:ascii="宋体" w:eastAsia="宋体" w:hAnsi="宋体"/>
          <w:sz w:val="24"/>
          <w:szCs w:val="24"/>
        </w:rPr>
      </w:pPr>
      <w:hyperlink r:id="rId15" w:history="1">
        <w:r w:rsidR="00203FC1" w:rsidRPr="007C52EC">
          <w:rPr>
            <w:rStyle w:val="a8"/>
            <w:rFonts w:ascii="宋体" w:eastAsia="宋体" w:hAnsi="宋体" w:hint="eastAsia"/>
            <w:sz w:val="24"/>
            <w:szCs w:val="24"/>
          </w:rPr>
          <w:t>http://ssvideo.superlib.com</w:t>
        </w:r>
      </w:hyperlink>
    </w:p>
    <w:p w:rsidR="00203FC1" w:rsidRPr="00203FC1" w:rsidRDefault="00203FC1" w:rsidP="00203FC1">
      <w:pPr>
        <w:spacing w:line="360" w:lineRule="auto"/>
        <w:jc w:val="left"/>
        <w:rPr>
          <w:rFonts w:ascii="宋体" w:eastAsia="宋体" w:hAnsi="宋体"/>
          <w:sz w:val="24"/>
          <w:szCs w:val="24"/>
        </w:rPr>
      </w:pPr>
      <w:r w:rsidRPr="00203FC1">
        <w:rPr>
          <w:rFonts w:ascii="宋体" w:eastAsia="宋体" w:hAnsi="宋体" w:hint="eastAsia"/>
          <w:sz w:val="24"/>
          <w:szCs w:val="24"/>
        </w:rPr>
        <w:t>（2）</w:t>
      </w:r>
      <w:r w:rsidRPr="00203FC1">
        <w:rPr>
          <w:rFonts w:ascii="宋体" w:eastAsia="宋体" w:hAnsi="宋体"/>
          <w:sz w:val="24"/>
          <w:szCs w:val="24"/>
        </w:rPr>
        <w:t>手机移动端：</w:t>
      </w:r>
    </w:p>
    <w:p w:rsidR="00203FC1" w:rsidRDefault="009C6437" w:rsidP="009C6437">
      <w:pPr>
        <w:spacing w:line="360" w:lineRule="auto"/>
        <w:ind w:firstLineChars="200" w:firstLine="480"/>
        <w:jc w:val="left"/>
        <w:rPr>
          <w:rFonts w:ascii="宋体" w:eastAsia="宋体" w:hAnsi="宋体"/>
          <w:sz w:val="24"/>
          <w:szCs w:val="24"/>
        </w:rPr>
      </w:pPr>
      <w:r w:rsidRPr="009C6437">
        <w:rPr>
          <w:rFonts w:ascii="宋体" w:eastAsia="宋体" w:hAnsi="宋体" w:hint="eastAsia"/>
          <w:sz w:val="24"/>
          <w:szCs w:val="24"/>
        </w:rPr>
        <w:t>扫描二维码，安装超星学习通，登录完成后点击右上角邀请码输入“dlgytsg”进入，点击“视频”即可使用。</w:t>
      </w:r>
    </w:p>
    <w:p w:rsidR="009C6437" w:rsidRDefault="009C6437" w:rsidP="009C6437">
      <w:pPr>
        <w:spacing w:line="360" w:lineRule="auto"/>
        <w:jc w:val="center"/>
        <w:rPr>
          <w:rFonts w:ascii="宋体" w:eastAsia="宋体" w:hAnsi="宋体"/>
          <w:sz w:val="24"/>
          <w:szCs w:val="24"/>
        </w:rPr>
      </w:pPr>
      <w:r>
        <w:rPr>
          <w:noProof/>
        </w:rPr>
        <w:drawing>
          <wp:inline distT="0" distB="0" distL="0" distR="0">
            <wp:extent cx="2200275" cy="2019300"/>
            <wp:effectExtent l="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2019300"/>
                    </a:xfrm>
                    <a:prstGeom prst="rect">
                      <a:avLst/>
                    </a:prstGeom>
                    <a:noFill/>
                    <a:ln>
                      <a:noFill/>
                    </a:ln>
                  </pic:spPr>
                </pic:pic>
              </a:graphicData>
            </a:graphic>
          </wp:inline>
        </w:drawing>
      </w:r>
    </w:p>
    <w:p w:rsidR="009C6437" w:rsidRDefault="009C6437" w:rsidP="009C6437">
      <w:pPr>
        <w:spacing w:line="360" w:lineRule="auto"/>
        <w:jc w:val="center"/>
        <w:rPr>
          <w:rFonts w:ascii="宋体" w:eastAsia="宋体" w:hAnsi="宋体"/>
          <w:sz w:val="24"/>
          <w:szCs w:val="24"/>
        </w:rPr>
      </w:pPr>
      <w:r>
        <w:rPr>
          <w:noProof/>
        </w:rPr>
        <w:drawing>
          <wp:inline distT="0" distB="0" distL="0" distR="0">
            <wp:extent cx="2009775" cy="3713589"/>
            <wp:effectExtent l="0" t="0" r="0" b="127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5711" cy="3724557"/>
                    </a:xfrm>
                    <a:prstGeom prst="rect">
                      <a:avLst/>
                    </a:prstGeom>
                    <a:noFill/>
                    <a:ln>
                      <a:noFill/>
                    </a:ln>
                  </pic:spPr>
                </pic:pic>
              </a:graphicData>
            </a:graphic>
          </wp:inline>
        </w:drawing>
      </w:r>
      <w:r>
        <w:rPr>
          <w:noProof/>
        </w:rPr>
        <w:drawing>
          <wp:inline distT="0" distB="0" distL="0" distR="0">
            <wp:extent cx="1972029" cy="3695700"/>
            <wp:effectExtent l="0" t="0" r="952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503" cy="3709707"/>
                    </a:xfrm>
                    <a:prstGeom prst="rect">
                      <a:avLst/>
                    </a:prstGeom>
                    <a:noFill/>
                    <a:ln>
                      <a:noFill/>
                    </a:ln>
                  </pic:spPr>
                </pic:pic>
              </a:graphicData>
            </a:graphic>
          </wp:inline>
        </w:drawing>
      </w:r>
    </w:p>
    <w:p w:rsidR="009C6437" w:rsidRPr="00CE5D7D" w:rsidRDefault="009C6437" w:rsidP="009C6437">
      <w:pPr>
        <w:spacing w:line="360" w:lineRule="auto"/>
        <w:jc w:val="left"/>
        <w:rPr>
          <w:rFonts w:ascii="宋体" w:eastAsia="宋体" w:hAnsi="宋体"/>
          <w:sz w:val="28"/>
          <w:szCs w:val="28"/>
        </w:rPr>
      </w:pPr>
      <w:r>
        <w:rPr>
          <w:rFonts w:ascii="宋体" w:eastAsia="宋体" w:hAnsi="宋体" w:hint="eastAsia"/>
          <w:sz w:val="28"/>
          <w:szCs w:val="28"/>
        </w:rPr>
        <w:lastRenderedPageBreak/>
        <w:t>四</w:t>
      </w:r>
      <w:r w:rsidRPr="00CE5D7D">
        <w:rPr>
          <w:rFonts w:ascii="宋体" w:eastAsia="宋体" w:hAnsi="宋体" w:hint="eastAsia"/>
          <w:sz w:val="28"/>
          <w:szCs w:val="28"/>
        </w:rPr>
        <w:t>、</w:t>
      </w:r>
      <w:r>
        <w:rPr>
          <w:rFonts w:ascii="宋体" w:eastAsia="宋体" w:hAnsi="宋体" w:hint="eastAsia"/>
          <w:sz w:val="28"/>
          <w:szCs w:val="28"/>
        </w:rPr>
        <w:t>红色讲堂</w:t>
      </w:r>
    </w:p>
    <w:p w:rsidR="009C6437" w:rsidRDefault="009C6437" w:rsidP="009C6437">
      <w:pPr>
        <w:spacing w:line="360" w:lineRule="auto"/>
        <w:rPr>
          <w:rFonts w:ascii="宋体" w:eastAsia="宋体" w:hAnsi="宋体"/>
          <w:sz w:val="24"/>
          <w:szCs w:val="24"/>
        </w:rPr>
      </w:pPr>
      <w:r w:rsidRPr="00CE5D7D">
        <w:rPr>
          <w:rFonts w:ascii="宋体" w:eastAsia="宋体" w:hAnsi="宋体" w:hint="eastAsia"/>
          <w:sz w:val="24"/>
          <w:szCs w:val="24"/>
        </w:rPr>
        <w:t>1</w:t>
      </w:r>
      <w:r w:rsidRPr="00CE5D7D">
        <w:rPr>
          <w:rFonts w:ascii="宋体" w:eastAsia="宋体" w:hAnsi="宋体"/>
          <w:sz w:val="24"/>
          <w:szCs w:val="24"/>
        </w:rPr>
        <w:t xml:space="preserve">. </w:t>
      </w:r>
      <w:r>
        <w:rPr>
          <w:rFonts w:ascii="宋体" w:eastAsia="宋体" w:hAnsi="宋体" w:hint="eastAsia"/>
          <w:sz w:val="24"/>
          <w:szCs w:val="24"/>
        </w:rPr>
        <w:t>数据库简介</w:t>
      </w:r>
    </w:p>
    <w:p w:rsidR="009C6437" w:rsidRDefault="009C6437" w:rsidP="009C6437">
      <w:pPr>
        <w:spacing w:line="360" w:lineRule="auto"/>
        <w:ind w:firstLineChars="200" w:firstLine="480"/>
        <w:rPr>
          <w:rFonts w:ascii="宋体" w:eastAsia="宋体" w:hAnsi="宋体"/>
          <w:sz w:val="24"/>
          <w:szCs w:val="24"/>
        </w:rPr>
      </w:pPr>
      <w:r w:rsidRPr="009C6437">
        <w:rPr>
          <w:rFonts w:ascii="宋体" w:eastAsia="宋体" w:hAnsi="宋体" w:hint="eastAsia"/>
          <w:sz w:val="24"/>
          <w:szCs w:val="24"/>
        </w:rPr>
        <w:t>“红色讲堂”以《习近平新时代中国特色社会主义思想学习纲要》为纲领，以爱党、爱国、爱社会主义为主线，依托权威专业的师资力量，现已建成涵盖中华民族伟大复兴</w:t>
      </w:r>
      <w:r w:rsidR="009B0C77">
        <w:rPr>
          <w:rFonts w:ascii="宋体" w:eastAsia="宋体" w:hAnsi="宋体" w:hint="eastAsia"/>
          <w:sz w:val="24"/>
          <w:szCs w:val="24"/>
        </w:rPr>
        <w:t>的</w:t>
      </w:r>
      <w:r w:rsidRPr="009C6437">
        <w:rPr>
          <w:rFonts w:ascii="宋体" w:eastAsia="宋体" w:hAnsi="宋体" w:hint="eastAsia"/>
          <w:sz w:val="24"/>
          <w:szCs w:val="24"/>
        </w:rPr>
        <w:t>中国梦、经济建设、政治建设、文化建设、社会建设、生态文明建设、总体国家安全观、国防和军队建设、祖国完全统一、人类命运共同体与大国外交、党的建设等十八大专辑的完整思政知识体系。</w:t>
      </w:r>
    </w:p>
    <w:p w:rsidR="009C6437" w:rsidRDefault="009C6437" w:rsidP="009C6437">
      <w:pPr>
        <w:pStyle w:val="a6"/>
        <w:shd w:val="clear" w:color="auto" w:fill="FFFFFF"/>
        <w:spacing w:before="0" w:beforeAutospacing="0" w:after="0" w:afterAutospacing="0" w:line="405" w:lineRule="atLeast"/>
        <w:jc w:val="both"/>
        <w:rPr>
          <w:rFonts w:cstheme="minorBidi"/>
          <w:kern w:val="2"/>
        </w:rPr>
      </w:pPr>
      <w:r>
        <w:t xml:space="preserve">2. </w:t>
      </w:r>
      <w:r w:rsidRPr="00CE5D7D">
        <w:rPr>
          <w:rFonts w:cstheme="minorBidi" w:hint="eastAsia"/>
          <w:kern w:val="2"/>
        </w:rPr>
        <w:t>使用方法</w:t>
      </w:r>
    </w:p>
    <w:p w:rsidR="009C6437" w:rsidRDefault="009C6437" w:rsidP="009C6437">
      <w:pPr>
        <w:spacing w:line="360" w:lineRule="auto"/>
        <w:rPr>
          <w:rFonts w:ascii="宋体" w:eastAsia="宋体" w:hAnsi="宋体"/>
          <w:sz w:val="24"/>
          <w:szCs w:val="24"/>
        </w:rPr>
      </w:pPr>
      <w:r>
        <w:rPr>
          <w:rFonts w:ascii="宋体" w:eastAsia="宋体" w:hAnsi="宋体" w:hint="eastAsia"/>
          <w:sz w:val="24"/>
          <w:szCs w:val="24"/>
        </w:rPr>
        <w:t>（1）P</w:t>
      </w:r>
      <w:r>
        <w:rPr>
          <w:rFonts w:ascii="宋体" w:eastAsia="宋体" w:hAnsi="宋体"/>
          <w:sz w:val="24"/>
          <w:szCs w:val="24"/>
        </w:rPr>
        <w:t>C</w:t>
      </w:r>
      <w:r>
        <w:rPr>
          <w:rFonts w:ascii="宋体" w:eastAsia="宋体" w:hAnsi="宋体" w:hint="eastAsia"/>
          <w:sz w:val="24"/>
          <w:szCs w:val="24"/>
        </w:rPr>
        <w:t>端：</w:t>
      </w:r>
    </w:p>
    <w:p w:rsidR="009C6437" w:rsidRPr="009C6437" w:rsidRDefault="009C6437" w:rsidP="009C6437">
      <w:pPr>
        <w:pStyle w:val="a6"/>
        <w:shd w:val="clear" w:color="auto" w:fill="FFFFFF"/>
        <w:spacing w:before="0" w:beforeAutospacing="0" w:after="0" w:afterAutospacing="0" w:line="360" w:lineRule="auto"/>
        <w:ind w:firstLineChars="200" w:firstLine="480"/>
        <w:jc w:val="both"/>
        <w:rPr>
          <w:rFonts w:cstheme="minorBidi"/>
          <w:kern w:val="2"/>
        </w:rPr>
      </w:pPr>
      <w:r w:rsidRPr="009C6437">
        <w:rPr>
          <w:rFonts w:cstheme="minorBidi"/>
          <w:kern w:val="2"/>
        </w:rPr>
        <w:t>通过电脑浏览器访问“红色讲堂”官网</w:t>
      </w:r>
      <w:hyperlink r:id="rId18" w:tgtFrame="_self" w:history="1">
        <w:r w:rsidRPr="009C6437">
          <w:rPr>
            <w:rFonts w:cstheme="minorBidi"/>
            <w:b/>
            <w:bCs/>
            <w:kern w:val="2"/>
          </w:rPr>
          <w:t>http://www.redclass.net</w:t>
        </w:r>
      </w:hyperlink>
      <w:r w:rsidRPr="009C6437">
        <w:rPr>
          <w:rFonts w:cstheme="minorBidi" w:hint="eastAsia"/>
          <w:kern w:val="2"/>
        </w:rPr>
        <w:t>，再</w:t>
      </w:r>
      <w:r w:rsidRPr="009C6437">
        <w:rPr>
          <w:rFonts w:cstheme="minorBidi"/>
          <w:kern w:val="2"/>
        </w:rPr>
        <w:t>点击数据库首页右上角的“注册”按键，免费注册个人账户，以便使用数据库的各种个性化功能。</w:t>
      </w:r>
    </w:p>
    <w:p w:rsidR="009C6437" w:rsidRPr="00203FC1" w:rsidRDefault="009C6437" w:rsidP="009C6437">
      <w:pPr>
        <w:spacing w:line="360" w:lineRule="auto"/>
        <w:jc w:val="left"/>
        <w:rPr>
          <w:rFonts w:ascii="宋体" w:eastAsia="宋体" w:hAnsi="宋体"/>
          <w:sz w:val="24"/>
          <w:szCs w:val="24"/>
        </w:rPr>
      </w:pPr>
      <w:r w:rsidRPr="00203FC1">
        <w:rPr>
          <w:rFonts w:ascii="宋体" w:eastAsia="宋体" w:hAnsi="宋体" w:hint="eastAsia"/>
          <w:sz w:val="24"/>
          <w:szCs w:val="24"/>
        </w:rPr>
        <w:t>（2）</w:t>
      </w:r>
      <w:r w:rsidRPr="00203FC1">
        <w:rPr>
          <w:rFonts w:ascii="宋体" w:eastAsia="宋体" w:hAnsi="宋体"/>
          <w:sz w:val="24"/>
          <w:szCs w:val="24"/>
        </w:rPr>
        <w:t>手机移动端：</w:t>
      </w:r>
    </w:p>
    <w:p w:rsidR="00356CC0" w:rsidRDefault="009C6437" w:rsidP="009C6437">
      <w:pPr>
        <w:pStyle w:val="a6"/>
        <w:shd w:val="clear" w:color="auto" w:fill="FFFFFF"/>
        <w:spacing w:before="0" w:beforeAutospacing="0" w:after="0" w:afterAutospacing="0" w:line="360" w:lineRule="auto"/>
        <w:ind w:firstLineChars="200" w:firstLine="480"/>
        <w:jc w:val="both"/>
        <w:rPr>
          <w:rFonts w:cstheme="minorBidi"/>
          <w:kern w:val="2"/>
        </w:rPr>
      </w:pPr>
      <w:r w:rsidRPr="009C6437">
        <w:rPr>
          <w:rFonts w:cstheme="minorBidi"/>
          <w:kern w:val="2"/>
        </w:rPr>
        <w:t>通过手机/平板电脑扫描下方二维码，关注微信公众号使用“红色讲堂”微信端，或下载APP使用数据库的APP端。</w:t>
      </w:r>
    </w:p>
    <w:p w:rsidR="00356CC0" w:rsidRDefault="00356CC0" w:rsidP="00356CC0">
      <w:pPr>
        <w:pStyle w:val="a6"/>
        <w:shd w:val="clear" w:color="auto" w:fill="FFFFFF"/>
        <w:spacing w:before="0" w:beforeAutospacing="0" w:after="0" w:afterAutospacing="0" w:line="360" w:lineRule="auto"/>
        <w:jc w:val="both"/>
        <w:rPr>
          <w:rFonts w:cstheme="minorBidi"/>
          <w:kern w:val="2"/>
        </w:rPr>
      </w:pPr>
      <w:r>
        <w:rPr>
          <w:noProof/>
        </w:rPr>
        <w:drawing>
          <wp:inline distT="0" distB="0" distL="0" distR="0">
            <wp:extent cx="5274310" cy="1621155"/>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621155"/>
                    </a:xfrm>
                    <a:prstGeom prst="rect">
                      <a:avLst/>
                    </a:prstGeom>
                    <a:noFill/>
                    <a:ln>
                      <a:noFill/>
                    </a:ln>
                  </pic:spPr>
                </pic:pic>
              </a:graphicData>
            </a:graphic>
          </wp:inline>
        </w:drawing>
      </w:r>
    </w:p>
    <w:p w:rsidR="009C6437" w:rsidRPr="009C6437" w:rsidRDefault="00356CC0" w:rsidP="00356CC0">
      <w:pPr>
        <w:pStyle w:val="a6"/>
        <w:shd w:val="clear" w:color="auto" w:fill="FFFFFF"/>
        <w:spacing w:before="0" w:beforeAutospacing="0" w:after="0" w:afterAutospacing="0" w:line="360" w:lineRule="auto"/>
        <w:jc w:val="both"/>
        <w:rPr>
          <w:rFonts w:cstheme="minorBidi"/>
          <w:kern w:val="2"/>
        </w:rPr>
      </w:pPr>
      <w:r>
        <w:rPr>
          <w:rFonts w:cstheme="minorBidi" w:hint="eastAsia"/>
          <w:kern w:val="2"/>
        </w:rPr>
        <w:t>温馨提示：</w:t>
      </w:r>
      <w:r w:rsidR="009C6437" w:rsidRPr="009C6437">
        <w:rPr>
          <w:rFonts w:cstheme="minorBidi"/>
          <w:kern w:val="2"/>
        </w:rPr>
        <w:t>“红色讲堂”仅面向校园网用户开放。用户通过手机/平板使用数据库移动端（微信端/WAP端/APP端）时，须先通过校园网IP范围之内的电脑注册账户（此账户将自动升级为“不限IP的移动端账户”），并以该账户登录数据库移动端；或者使用手机/平板连接校园网</w:t>
      </w:r>
      <w:r w:rsidR="009B0C77">
        <w:rPr>
          <w:rFonts w:cstheme="minorBidi" w:hint="eastAsia"/>
          <w:kern w:val="2"/>
        </w:rPr>
        <w:t>W</w:t>
      </w:r>
      <w:r w:rsidR="009C6437" w:rsidRPr="009C6437">
        <w:rPr>
          <w:rFonts w:cstheme="minorBidi"/>
          <w:kern w:val="2"/>
        </w:rPr>
        <w:t>ifi之后才能使用数据库移动端。</w:t>
      </w:r>
      <w:r w:rsidR="003A5BE5">
        <w:rPr>
          <w:rFonts w:cstheme="minorBidi" w:hint="eastAsia"/>
          <w:kern w:val="2"/>
        </w:rPr>
        <w:t>如需</w:t>
      </w:r>
      <w:r w:rsidR="003A5BE5">
        <w:rPr>
          <w:rFonts w:hint="eastAsia"/>
        </w:rPr>
        <w:t>校外访问，请使用</w:t>
      </w:r>
      <w:r w:rsidR="003A5BE5" w:rsidRPr="003A5BE5">
        <w:rPr>
          <w:rFonts w:hint="eastAsia"/>
        </w:rPr>
        <w:t>红色讲堂校外漫游账号</w:t>
      </w:r>
      <w:r w:rsidR="003A5BE5">
        <w:rPr>
          <w:rFonts w:hint="eastAsia"/>
        </w:rPr>
        <w:t>（</w:t>
      </w:r>
      <w:r w:rsidR="003A5BE5" w:rsidRPr="003A5BE5">
        <w:rPr>
          <w:rFonts w:hint="eastAsia"/>
        </w:rPr>
        <w:t>账号</w:t>
      </w:r>
      <w:r w:rsidR="003A5BE5">
        <w:rPr>
          <w:rFonts w:hint="eastAsia"/>
        </w:rPr>
        <w:t>名</w:t>
      </w:r>
      <w:r w:rsidR="003A5BE5" w:rsidRPr="003A5BE5">
        <w:t>dlgy</w:t>
      </w:r>
      <w:r w:rsidR="003A5BE5">
        <w:rPr>
          <w:rFonts w:hint="eastAsia"/>
        </w:rPr>
        <w:t>，</w:t>
      </w:r>
      <w:r w:rsidR="003A5BE5" w:rsidRPr="003A5BE5">
        <w:t>密码gjxm2022</w:t>
      </w:r>
      <w:r w:rsidR="003A5BE5">
        <w:rPr>
          <w:rFonts w:hint="eastAsia"/>
        </w:rPr>
        <w:t>）</w:t>
      </w:r>
      <w:r w:rsidR="003A5BE5" w:rsidRPr="003A5BE5">
        <w:rPr>
          <w:rFonts w:hint="eastAsia"/>
        </w:rPr>
        <w:t>，不限并发</w:t>
      </w:r>
      <w:r w:rsidR="003A5BE5">
        <w:rPr>
          <w:rFonts w:hint="eastAsia"/>
        </w:rPr>
        <w:t>。</w:t>
      </w:r>
    </w:p>
    <w:p w:rsidR="00356CC0" w:rsidRPr="00CE5D7D" w:rsidRDefault="00356CC0" w:rsidP="00356CC0">
      <w:pPr>
        <w:spacing w:line="360" w:lineRule="auto"/>
        <w:jc w:val="left"/>
        <w:rPr>
          <w:rFonts w:ascii="宋体" w:eastAsia="宋体" w:hAnsi="宋体"/>
          <w:sz w:val="28"/>
          <w:szCs w:val="28"/>
        </w:rPr>
      </w:pPr>
      <w:r>
        <w:rPr>
          <w:rFonts w:ascii="宋体" w:eastAsia="宋体" w:hAnsi="宋体" w:hint="eastAsia"/>
          <w:sz w:val="28"/>
          <w:szCs w:val="28"/>
        </w:rPr>
        <w:t>五</w:t>
      </w:r>
      <w:r w:rsidRPr="00CE5D7D">
        <w:rPr>
          <w:rFonts w:ascii="宋体" w:eastAsia="宋体" w:hAnsi="宋体" w:hint="eastAsia"/>
          <w:sz w:val="28"/>
          <w:szCs w:val="28"/>
        </w:rPr>
        <w:t>、</w:t>
      </w:r>
      <w:r w:rsidRPr="00356CC0">
        <w:rPr>
          <w:rFonts w:ascii="宋体" w:eastAsia="宋体" w:hAnsi="宋体" w:hint="eastAsia"/>
          <w:sz w:val="28"/>
          <w:szCs w:val="28"/>
        </w:rPr>
        <w:t>高校信息素养教育</w:t>
      </w:r>
    </w:p>
    <w:p w:rsidR="00356CC0" w:rsidRDefault="00356CC0" w:rsidP="00356CC0">
      <w:pPr>
        <w:spacing w:line="360" w:lineRule="auto"/>
        <w:rPr>
          <w:rFonts w:ascii="宋体" w:eastAsia="宋体" w:hAnsi="宋体"/>
          <w:sz w:val="24"/>
          <w:szCs w:val="24"/>
        </w:rPr>
      </w:pPr>
      <w:r w:rsidRPr="00CE5D7D">
        <w:rPr>
          <w:rFonts w:ascii="宋体" w:eastAsia="宋体" w:hAnsi="宋体" w:hint="eastAsia"/>
          <w:sz w:val="24"/>
          <w:szCs w:val="24"/>
        </w:rPr>
        <w:t>1</w:t>
      </w:r>
      <w:r w:rsidRPr="00CE5D7D">
        <w:rPr>
          <w:rFonts w:ascii="宋体" w:eastAsia="宋体" w:hAnsi="宋体"/>
          <w:sz w:val="24"/>
          <w:szCs w:val="24"/>
        </w:rPr>
        <w:t xml:space="preserve">. </w:t>
      </w:r>
      <w:r>
        <w:rPr>
          <w:rFonts w:ascii="宋体" w:eastAsia="宋体" w:hAnsi="宋体" w:hint="eastAsia"/>
          <w:sz w:val="24"/>
          <w:szCs w:val="24"/>
        </w:rPr>
        <w:t>数据库简介</w:t>
      </w:r>
    </w:p>
    <w:p w:rsidR="009C6437" w:rsidRDefault="00356CC0" w:rsidP="00356CC0">
      <w:pPr>
        <w:spacing w:line="360" w:lineRule="auto"/>
        <w:ind w:firstLineChars="200" w:firstLine="480"/>
        <w:rPr>
          <w:rFonts w:ascii="宋体" w:eastAsia="宋体" w:hAnsi="宋体"/>
          <w:sz w:val="24"/>
          <w:szCs w:val="24"/>
        </w:rPr>
      </w:pPr>
      <w:r w:rsidRPr="00356CC0">
        <w:rPr>
          <w:rFonts w:ascii="宋体" w:eastAsia="宋体" w:hAnsi="宋体" w:hint="eastAsia"/>
          <w:sz w:val="24"/>
          <w:szCs w:val="24"/>
        </w:rPr>
        <w:lastRenderedPageBreak/>
        <w:t>高校信息素养教育数据库是辽宁省高校合作办学数字资源共建项目试用数据库之一，这是一款供高校师生学习信息检索、提升信息素养能力的专业视频类数据库。数据库涵盖了九大篇章的培训课程，以动画微视频的方式，通过2-5分钟讲述一个信息素养的知识点，课程短小精悍、干货满满，便于读者利用碎片化时间学习。数据库还包含有练习题、专家讲座、PPT课件、特色专题等模块，全面聚焦信息素养教育资源。</w:t>
      </w:r>
    </w:p>
    <w:p w:rsidR="00356CC0" w:rsidRDefault="00356CC0" w:rsidP="00356CC0">
      <w:pPr>
        <w:pStyle w:val="a6"/>
        <w:shd w:val="clear" w:color="auto" w:fill="FFFFFF"/>
        <w:spacing w:before="0" w:beforeAutospacing="0" w:after="0" w:afterAutospacing="0" w:line="405" w:lineRule="atLeast"/>
        <w:jc w:val="both"/>
        <w:rPr>
          <w:rFonts w:cstheme="minorBidi"/>
          <w:kern w:val="2"/>
        </w:rPr>
      </w:pPr>
      <w:r>
        <w:t xml:space="preserve">2. </w:t>
      </w:r>
      <w:r w:rsidRPr="00CE5D7D">
        <w:rPr>
          <w:rFonts w:cstheme="minorBidi" w:hint="eastAsia"/>
          <w:kern w:val="2"/>
        </w:rPr>
        <w:t>使用方法</w:t>
      </w:r>
    </w:p>
    <w:p w:rsidR="00356CC0" w:rsidRDefault="00356CC0" w:rsidP="00356CC0">
      <w:pPr>
        <w:spacing w:line="360" w:lineRule="auto"/>
        <w:rPr>
          <w:rFonts w:ascii="宋体" w:eastAsia="宋体" w:hAnsi="宋体"/>
          <w:sz w:val="24"/>
          <w:szCs w:val="24"/>
        </w:rPr>
      </w:pPr>
      <w:r>
        <w:rPr>
          <w:rFonts w:ascii="宋体" w:eastAsia="宋体" w:hAnsi="宋体" w:hint="eastAsia"/>
          <w:sz w:val="24"/>
          <w:szCs w:val="24"/>
        </w:rPr>
        <w:t>（1）P</w:t>
      </w:r>
      <w:r>
        <w:rPr>
          <w:rFonts w:ascii="宋体" w:eastAsia="宋体" w:hAnsi="宋体"/>
          <w:sz w:val="24"/>
          <w:szCs w:val="24"/>
        </w:rPr>
        <w:t>C</w:t>
      </w:r>
      <w:r>
        <w:rPr>
          <w:rFonts w:ascii="宋体" w:eastAsia="宋体" w:hAnsi="宋体" w:hint="eastAsia"/>
          <w:sz w:val="24"/>
          <w:szCs w:val="24"/>
        </w:rPr>
        <w:t>端：</w:t>
      </w:r>
    </w:p>
    <w:p w:rsidR="00356CC0" w:rsidRDefault="00356CC0" w:rsidP="00356CC0">
      <w:pPr>
        <w:spacing w:line="360" w:lineRule="auto"/>
        <w:ind w:firstLineChars="200" w:firstLine="480"/>
        <w:rPr>
          <w:rFonts w:ascii="宋体" w:eastAsia="宋体" w:hAnsi="宋体"/>
          <w:sz w:val="24"/>
          <w:szCs w:val="24"/>
        </w:rPr>
      </w:pPr>
      <w:r w:rsidRPr="00356CC0">
        <w:rPr>
          <w:rFonts w:ascii="宋体" w:eastAsia="宋体" w:hAnsi="宋体" w:hint="eastAsia"/>
          <w:sz w:val="24"/>
          <w:szCs w:val="24"/>
        </w:rPr>
        <w:t>输入网址</w:t>
      </w:r>
      <w:hyperlink r:id="rId20" w:history="1">
        <w:r w:rsidRPr="00356CC0">
          <w:rPr>
            <w:rFonts w:ascii="宋体" w:eastAsia="宋体" w:hAnsi="宋体" w:hint="eastAsia"/>
            <w:sz w:val="24"/>
            <w:szCs w:val="24"/>
          </w:rPr>
          <w:t>https://suyang.zxhnzq.com</w:t>
        </w:r>
      </w:hyperlink>
      <w:r w:rsidRPr="00356CC0">
        <w:rPr>
          <w:rFonts w:ascii="宋体" w:eastAsia="宋体" w:hAnsi="宋体" w:hint="eastAsia"/>
          <w:sz w:val="24"/>
          <w:szCs w:val="24"/>
        </w:rPr>
        <w:t>进入首页后，即可观看完整视频。练习题、特色专题、个人中心（学习记录、错题记录、收藏记录）等页面需要注册账号并登录后才能浏览和正常使用。</w:t>
      </w:r>
    </w:p>
    <w:p w:rsidR="00356CC0" w:rsidRPr="00203FC1" w:rsidRDefault="00356CC0" w:rsidP="00356CC0">
      <w:pPr>
        <w:spacing w:line="360" w:lineRule="auto"/>
        <w:jc w:val="left"/>
        <w:rPr>
          <w:rFonts w:ascii="宋体" w:eastAsia="宋体" w:hAnsi="宋体"/>
          <w:sz w:val="24"/>
          <w:szCs w:val="24"/>
        </w:rPr>
      </w:pPr>
      <w:r w:rsidRPr="00203FC1">
        <w:rPr>
          <w:rFonts w:ascii="宋体" w:eastAsia="宋体" w:hAnsi="宋体" w:hint="eastAsia"/>
          <w:sz w:val="24"/>
          <w:szCs w:val="24"/>
        </w:rPr>
        <w:t>（2）</w:t>
      </w:r>
      <w:r w:rsidRPr="00203FC1">
        <w:rPr>
          <w:rFonts w:ascii="宋体" w:eastAsia="宋体" w:hAnsi="宋体"/>
          <w:sz w:val="24"/>
          <w:szCs w:val="24"/>
        </w:rPr>
        <w:t>手机移动端：</w:t>
      </w:r>
    </w:p>
    <w:p w:rsidR="00356CC0" w:rsidRDefault="00837A18" w:rsidP="00837A18">
      <w:pPr>
        <w:spacing w:line="360" w:lineRule="auto"/>
        <w:jc w:val="center"/>
        <w:rPr>
          <w:rFonts w:ascii="宋体" w:eastAsia="宋体" w:hAnsi="宋体"/>
          <w:sz w:val="24"/>
          <w:szCs w:val="24"/>
        </w:rPr>
      </w:pPr>
      <w:r>
        <w:rPr>
          <w:noProof/>
        </w:rPr>
        <w:drawing>
          <wp:inline distT="0" distB="0" distL="0" distR="0">
            <wp:extent cx="1800225" cy="2340293"/>
            <wp:effectExtent l="0" t="0" r="0" b="3175"/>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5109" cy="2346642"/>
                    </a:xfrm>
                    <a:prstGeom prst="rect">
                      <a:avLst/>
                    </a:prstGeom>
                    <a:noFill/>
                    <a:ln>
                      <a:noFill/>
                    </a:ln>
                  </pic:spPr>
                </pic:pic>
              </a:graphicData>
            </a:graphic>
          </wp:inline>
        </w:drawing>
      </w:r>
    </w:p>
    <w:p w:rsidR="00837A18" w:rsidRPr="00356CC0" w:rsidRDefault="00837A18" w:rsidP="00837A18">
      <w:pPr>
        <w:spacing w:line="360" w:lineRule="auto"/>
        <w:rPr>
          <w:rFonts w:ascii="宋体" w:eastAsia="宋体" w:hAnsi="宋体"/>
          <w:sz w:val="24"/>
          <w:szCs w:val="24"/>
        </w:rPr>
      </w:pPr>
      <w:r w:rsidRPr="00837A18">
        <w:rPr>
          <w:rFonts w:ascii="宋体" w:eastAsia="宋体" w:hAnsi="宋体" w:hint="eastAsia"/>
          <w:sz w:val="24"/>
          <w:szCs w:val="24"/>
        </w:rPr>
        <w:t>温馨提示：</w:t>
      </w:r>
      <w:r>
        <w:rPr>
          <w:rFonts w:ascii="宋体" w:eastAsia="宋体" w:hAnsi="宋体" w:hint="eastAsia"/>
          <w:sz w:val="24"/>
          <w:szCs w:val="24"/>
        </w:rPr>
        <w:t>如需校外访问，请</w:t>
      </w:r>
      <w:r w:rsidRPr="00837A18">
        <w:rPr>
          <w:rFonts w:ascii="宋体" w:eastAsia="宋体" w:hAnsi="宋体" w:hint="eastAsia"/>
          <w:sz w:val="24"/>
          <w:szCs w:val="24"/>
        </w:rPr>
        <w:t>先在校园网内使用个人真实信息注册账号后，再进行登录访问。账号校外访问有效期为90天，过期须重新在校园网内登录以激活账号权限。（为了保证课程观看权限，请实际填写你所在的学校）【登录状态保持时间为7天】</w:t>
      </w:r>
    </w:p>
    <w:sectPr w:rsidR="00837A18" w:rsidRPr="00356CC0" w:rsidSect="007070E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E0B" w:rsidRDefault="001E6E0B" w:rsidP="003E2239">
      <w:r>
        <w:separator/>
      </w:r>
    </w:p>
  </w:endnote>
  <w:endnote w:type="continuationSeparator" w:id="1">
    <w:p w:rsidR="001E6E0B" w:rsidRDefault="001E6E0B" w:rsidP="003E22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E0B" w:rsidRDefault="001E6E0B" w:rsidP="003E2239">
      <w:r>
        <w:separator/>
      </w:r>
    </w:p>
  </w:footnote>
  <w:footnote w:type="continuationSeparator" w:id="1">
    <w:p w:rsidR="001E6E0B" w:rsidRDefault="001E6E0B" w:rsidP="003E22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B91FA4"/>
    <w:multiLevelType w:val="hybridMultilevel"/>
    <w:tmpl w:val="E84C5952"/>
    <w:lvl w:ilvl="0" w:tplc="6D721A3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19E9"/>
    <w:rsid w:val="00035A6D"/>
    <w:rsid w:val="000E1954"/>
    <w:rsid w:val="001E6E0B"/>
    <w:rsid w:val="00203FC1"/>
    <w:rsid w:val="002D4F40"/>
    <w:rsid w:val="003569B0"/>
    <w:rsid w:val="00356CC0"/>
    <w:rsid w:val="003A5BE5"/>
    <w:rsid w:val="003E2239"/>
    <w:rsid w:val="004C5BFF"/>
    <w:rsid w:val="005923BF"/>
    <w:rsid w:val="005E539B"/>
    <w:rsid w:val="007070ED"/>
    <w:rsid w:val="00837A18"/>
    <w:rsid w:val="00910F69"/>
    <w:rsid w:val="009B0C77"/>
    <w:rsid w:val="009C6437"/>
    <w:rsid w:val="00A307D0"/>
    <w:rsid w:val="00AC19E9"/>
    <w:rsid w:val="00C01C46"/>
    <w:rsid w:val="00CE5D7D"/>
    <w:rsid w:val="00DE224A"/>
    <w:rsid w:val="00F459A2"/>
    <w:rsid w:val="00F805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0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2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2239"/>
    <w:rPr>
      <w:sz w:val="18"/>
      <w:szCs w:val="18"/>
    </w:rPr>
  </w:style>
  <w:style w:type="paragraph" w:styleId="a4">
    <w:name w:val="footer"/>
    <w:basedOn w:val="a"/>
    <w:link w:val="Char0"/>
    <w:uiPriority w:val="99"/>
    <w:unhideWhenUsed/>
    <w:rsid w:val="003E2239"/>
    <w:pPr>
      <w:tabs>
        <w:tab w:val="center" w:pos="4153"/>
        <w:tab w:val="right" w:pos="8306"/>
      </w:tabs>
      <w:snapToGrid w:val="0"/>
      <w:jc w:val="left"/>
    </w:pPr>
    <w:rPr>
      <w:sz w:val="18"/>
      <w:szCs w:val="18"/>
    </w:rPr>
  </w:style>
  <w:style w:type="character" w:customStyle="1" w:styleId="Char0">
    <w:name w:val="页脚 Char"/>
    <w:basedOn w:val="a0"/>
    <w:link w:val="a4"/>
    <w:uiPriority w:val="99"/>
    <w:rsid w:val="003E2239"/>
    <w:rPr>
      <w:sz w:val="18"/>
      <w:szCs w:val="18"/>
    </w:rPr>
  </w:style>
  <w:style w:type="paragraph" w:styleId="a5">
    <w:name w:val="List Paragraph"/>
    <w:basedOn w:val="a"/>
    <w:uiPriority w:val="34"/>
    <w:qFormat/>
    <w:rsid w:val="00CE5D7D"/>
    <w:pPr>
      <w:ind w:firstLineChars="200" w:firstLine="420"/>
    </w:pPr>
  </w:style>
  <w:style w:type="paragraph" w:styleId="a6">
    <w:name w:val="Normal (Web)"/>
    <w:basedOn w:val="a"/>
    <w:uiPriority w:val="99"/>
    <w:unhideWhenUsed/>
    <w:rsid w:val="00CE5D7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CE5D7D"/>
    <w:rPr>
      <w:b/>
      <w:bCs/>
    </w:rPr>
  </w:style>
  <w:style w:type="character" w:styleId="a8">
    <w:name w:val="Hyperlink"/>
    <w:basedOn w:val="a0"/>
    <w:uiPriority w:val="99"/>
    <w:unhideWhenUsed/>
    <w:rsid w:val="00F80593"/>
    <w:rPr>
      <w:color w:val="0563C1" w:themeColor="hyperlink"/>
      <w:u w:val="single"/>
    </w:rPr>
  </w:style>
  <w:style w:type="character" w:customStyle="1" w:styleId="UnresolvedMention">
    <w:name w:val="Unresolved Mention"/>
    <w:basedOn w:val="a0"/>
    <w:uiPriority w:val="99"/>
    <w:semiHidden/>
    <w:unhideWhenUsed/>
    <w:rsid w:val="00F80593"/>
    <w:rPr>
      <w:color w:val="605E5C"/>
      <w:shd w:val="clear" w:color="auto" w:fill="E1DFDD"/>
    </w:rPr>
  </w:style>
  <w:style w:type="paragraph" w:styleId="a9">
    <w:name w:val="Balloon Text"/>
    <w:basedOn w:val="a"/>
    <w:link w:val="Char1"/>
    <w:uiPriority w:val="99"/>
    <w:semiHidden/>
    <w:unhideWhenUsed/>
    <w:rsid w:val="00DE224A"/>
    <w:rPr>
      <w:sz w:val="18"/>
      <w:szCs w:val="18"/>
    </w:rPr>
  </w:style>
  <w:style w:type="character" w:customStyle="1" w:styleId="Char1">
    <w:name w:val="批注框文本 Char"/>
    <w:basedOn w:val="a0"/>
    <w:link w:val="a9"/>
    <w:uiPriority w:val="99"/>
    <w:semiHidden/>
    <w:rsid w:val="00DE224A"/>
    <w:rPr>
      <w:sz w:val="18"/>
      <w:szCs w:val="18"/>
    </w:rPr>
  </w:style>
</w:styles>
</file>

<file path=word/webSettings.xml><?xml version="1.0" encoding="utf-8"?>
<w:webSettings xmlns:r="http://schemas.openxmlformats.org/officeDocument/2006/relationships" xmlns:w="http://schemas.openxmlformats.org/wordprocessingml/2006/main">
  <w:divs>
    <w:div w:id="201134293">
      <w:bodyDiv w:val="1"/>
      <w:marLeft w:val="0"/>
      <w:marRight w:val="0"/>
      <w:marTop w:val="0"/>
      <w:marBottom w:val="0"/>
      <w:divBdr>
        <w:top w:val="none" w:sz="0" w:space="0" w:color="auto"/>
        <w:left w:val="none" w:sz="0" w:space="0" w:color="auto"/>
        <w:bottom w:val="none" w:sz="0" w:space="0" w:color="auto"/>
        <w:right w:val="none" w:sz="0" w:space="0" w:color="auto"/>
      </w:divBdr>
    </w:div>
    <w:div w:id="571499917">
      <w:bodyDiv w:val="1"/>
      <w:marLeft w:val="0"/>
      <w:marRight w:val="0"/>
      <w:marTop w:val="0"/>
      <w:marBottom w:val="0"/>
      <w:divBdr>
        <w:top w:val="none" w:sz="0" w:space="0" w:color="auto"/>
        <w:left w:val="none" w:sz="0" w:space="0" w:color="auto"/>
        <w:bottom w:val="none" w:sz="0" w:space="0" w:color="auto"/>
        <w:right w:val="none" w:sz="0" w:space="0" w:color="auto"/>
      </w:divBdr>
    </w:div>
    <w:div w:id="657341553">
      <w:bodyDiv w:val="1"/>
      <w:marLeft w:val="0"/>
      <w:marRight w:val="0"/>
      <w:marTop w:val="0"/>
      <w:marBottom w:val="0"/>
      <w:divBdr>
        <w:top w:val="none" w:sz="0" w:space="0" w:color="auto"/>
        <w:left w:val="none" w:sz="0" w:space="0" w:color="auto"/>
        <w:bottom w:val="none" w:sz="0" w:space="0" w:color="auto"/>
        <w:right w:val="none" w:sz="0" w:space="0" w:color="auto"/>
      </w:divBdr>
    </w:div>
    <w:div w:id="139724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redclass.net/"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suyang.zxhnzq.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svideo.superlib.com" TargetMode="External"/><Relationship Id="rId23" Type="http://schemas.openxmlformats.org/officeDocument/2006/relationships/theme" Target="theme/theme1.xml"/><Relationship Id="rId10" Type="http://schemas.openxmlformats.org/officeDocument/2006/relationships/hyperlink" Target="https://qikan.chaoxing.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323</Words>
  <Characters>1846</Characters>
  <Application>Microsoft Office Word</Application>
  <DocSecurity>0</DocSecurity>
  <Lines>15</Lines>
  <Paragraphs>4</Paragraphs>
  <ScaleCrop>false</ScaleCrop>
  <Company/>
  <LinksUpToDate>false</LinksUpToDate>
  <CharactersWithSpaces>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Kun</dc:creator>
  <cp:lastModifiedBy>Windows 用户</cp:lastModifiedBy>
  <cp:revision>4</cp:revision>
  <dcterms:created xsi:type="dcterms:W3CDTF">2022-11-26T10:22:00Z</dcterms:created>
  <dcterms:modified xsi:type="dcterms:W3CDTF">2022-12-01T01:25:00Z</dcterms:modified>
</cp:coreProperties>
</file>